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7B4" w:rsidRDefault="00295FB6" w:rsidP="00295FB6">
      <w:pPr>
        <w:spacing w:line="240" w:lineRule="auto"/>
        <w:jc w:val="center"/>
      </w:pPr>
      <w:r>
        <w:t>IGT039 “Use of a Single Gas Transporter Agency for the common services and systems and processes required by the IGT UNC”</w:t>
      </w:r>
    </w:p>
    <w:p w:rsidR="00295FB6" w:rsidRDefault="00295FB6" w:rsidP="00295FB6">
      <w:pPr>
        <w:spacing w:line="240" w:lineRule="auto"/>
        <w:jc w:val="center"/>
        <w:rPr>
          <w:b/>
          <w:u w:val="single"/>
        </w:rPr>
      </w:pPr>
      <w:r w:rsidRPr="00295FB6">
        <w:rPr>
          <w:b/>
          <w:u w:val="single"/>
        </w:rPr>
        <w:t>Meeting #1 Minutes</w:t>
      </w:r>
    </w:p>
    <w:p w:rsidR="00295FB6" w:rsidRDefault="00295FB6" w:rsidP="00C67442">
      <w:pPr>
        <w:spacing w:line="240" w:lineRule="auto"/>
        <w:rPr>
          <w:b/>
          <w:u w:val="single"/>
        </w:rPr>
      </w:pPr>
    </w:p>
    <w:p w:rsidR="00295FB6" w:rsidRPr="00295FB6" w:rsidRDefault="00295FB6" w:rsidP="00C67442">
      <w:pPr>
        <w:spacing w:line="240" w:lineRule="auto"/>
      </w:pPr>
      <w:r w:rsidRPr="00295FB6">
        <w:t>Attendees:</w:t>
      </w:r>
    </w:p>
    <w:p w:rsidR="00E56671" w:rsidRPr="00E56671" w:rsidRDefault="00E56671" w:rsidP="00C67442">
      <w:pPr>
        <w:spacing w:after="0" w:line="240" w:lineRule="auto"/>
        <w:rPr>
          <w:i/>
        </w:rPr>
      </w:pPr>
      <w:r>
        <w:rPr>
          <w:i/>
        </w:rPr>
        <w:t>In Person</w:t>
      </w:r>
    </w:p>
    <w:p w:rsidR="00295FB6" w:rsidRDefault="00295FB6" w:rsidP="00C67442">
      <w:pPr>
        <w:spacing w:after="0" w:line="240" w:lineRule="auto"/>
      </w:pPr>
      <w:r>
        <w:t>Sham Afonja (SA)</w:t>
      </w:r>
      <w:r>
        <w:tab/>
      </w:r>
      <w:r>
        <w:tab/>
        <w:t>NPower</w:t>
      </w:r>
    </w:p>
    <w:p w:rsidR="00295FB6" w:rsidRDefault="00295FB6" w:rsidP="00C67442">
      <w:pPr>
        <w:spacing w:after="0" w:line="240" w:lineRule="auto"/>
      </w:pPr>
      <w:r>
        <w:t>Colette Baldwin (CB)</w:t>
      </w:r>
      <w:r>
        <w:tab/>
      </w:r>
      <w:r>
        <w:tab/>
        <w:t>EON</w:t>
      </w:r>
    </w:p>
    <w:p w:rsidR="00295FB6" w:rsidRDefault="00295FB6" w:rsidP="00C67442">
      <w:pPr>
        <w:spacing w:after="0" w:line="240" w:lineRule="auto"/>
      </w:pPr>
      <w:r w:rsidRPr="00295FB6">
        <w:t xml:space="preserve">Elaine </w:t>
      </w:r>
      <w:r>
        <w:t>Carr (EC)</w:t>
      </w:r>
      <w:r>
        <w:tab/>
      </w:r>
      <w:r>
        <w:tab/>
      </w:r>
      <w:r>
        <w:tab/>
        <w:t>Scottish Power</w:t>
      </w:r>
    </w:p>
    <w:p w:rsidR="00295FB6" w:rsidRDefault="00295FB6" w:rsidP="00C67442">
      <w:pPr>
        <w:spacing w:after="0" w:line="240" w:lineRule="auto"/>
      </w:pPr>
      <w:r>
        <w:t xml:space="preserve">Gethyn Howard - </w:t>
      </w:r>
      <w:r>
        <w:rPr>
          <w:i/>
        </w:rPr>
        <w:t xml:space="preserve">Chair </w:t>
      </w:r>
      <w:r>
        <w:t>(G</w:t>
      </w:r>
      <w:r w:rsidR="00E82B5B">
        <w:t>H</w:t>
      </w:r>
      <w:r>
        <w:t>)</w:t>
      </w:r>
      <w:r>
        <w:tab/>
        <w:t>IPL</w:t>
      </w:r>
    </w:p>
    <w:p w:rsidR="00295FB6" w:rsidRDefault="00295FB6" w:rsidP="00C67442">
      <w:pPr>
        <w:spacing w:after="0" w:line="240" w:lineRule="auto"/>
      </w:pPr>
      <w:r>
        <w:t>Anne Jackson (AJ)</w:t>
      </w:r>
      <w:r>
        <w:tab/>
      </w:r>
      <w:r>
        <w:tab/>
        <w:t>SSE</w:t>
      </w:r>
    </w:p>
    <w:p w:rsidR="00295FB6" w:rsidRDefault="00295FB6" w:rsidP="00C67442">
      <w:pPr>
        <w:spacing w:after="0" w:line="240" w:lineRule="auto"/>
      </w:pPr>
      <w:r>
        <w:t>Nigel Nash (NN)</w:t>
      </w:r>
      <w:r>
        <w:tab/>
      </w:r>
      <w:r>
        <w:tab/>
      </w:r>
      <w:r>
        <w:tab/>
        <w:t>Ofgem</w:t>
      </w:r>
    </w:p>
    <w:p w:rsidR="00295FB6" w:rsidRDefault="00295FB6" w:rsidP="00C67442">
      <w:pPr>
        <w:spacing w:after="0" w:line="240" w:lineRule="auto"/>
      </w:pPr>
      <w:r>
        <w:t>David Speake (DS)</w:t>
      </w:r>
      <w:r>
        <w:tab/>
      </w:r>
      <w:r>
        <w:tab/>
        <w:t>ESP</w:t>
      </w:r>
    </w:p>
    <w:p w:rsidR="00295FB6" w:rsidRDefault="00295FB6" w:rsidP="00C67442">
      <w:pPr>
        <w:spacing w:after="0" w:line="240" w:lineRule="auto"/>
      </w:pPr>
      <w:r>
        <w:t>Simon Trivella (ST)</w:t>
      </w:r>
      <w:r>
        <w:tab/>
      </w:r>
      <w:r>
        <w:tab/>
        <w:t>WWU</w:t>
      </w:r>
    </w:p>
    <w:p w:rsidR="00295FB6" w:rsidRDefault="00295FB6" w:rsidP="00C67442">
      <w:pPr>
        <w:spacing w:after="0" w:line="240" w:lineRule="auto"/>
      </w:pPr>
    </w:p>
    <w:p w:rsidR="00E56671" w:rsidRPr="00E56671" w:rsidRDefault="00E56671" w:rsidP="00C67442">
      <w:pPr>
        <w:spacing w:after="0" w:line="240" w:lineRule="auto"/>
        <w:rPr>
          <w:i/>
        </w:rPr>
      </w:pPr>
      <w:r w:rsidRPr="00E56671">
        <w:rPr>
          <w:i/>
        </w:rPr>
        <w:t>Via Teleconference</w:t>
      </w:r>
    </w:p>
    <w:p w:rsidR="00295FB6" w:rsidRDefault="00295FB6" w:rsidP="00C67442">
      <w:pPr>
        <w:spacing w:after="0" w:line="240" w:lineRule="auto"/>
      </w:pPr>
      <w:r>
        <w:t>Dave Bowles (DB)</w:t>
      </w:r>
      <w:r>
        <w:tab/>
      </w:r>
      <w:r>
        <w:tab/>
        <w:t>FPL</w:t>
      </w:r>
    </w:p>
    <w:p w:rsidR="00295FB6" w:rsidRDefault="00295FB6" w:rsidP="00C67442">
      <w:pPr>
        <w:spacing w:after="0" w:line="240" w:lineRule="auto"/>
      </w:pPr>
      <w:r>
        <w:t>Ashley Collins (AC)</w:t>
      </w:r>
      <w:r>
        <w:tab/>
      </w:r>
      <w:r>
        <w:tab/>
        <w:t>EDF</w:t>
      </w:r>
    </w:p>
    <w:p w:rsidR="00E56671" w:rsidRDefault="00295FB6" w:rsidP="00C67442">
      <w:pPr>
        <w:spacing w:after="0" w:line="240" w:lineRule="auto"/>
      </w:pPr>
      <w:r>
        <w:t>Cher Harris (CH)</w:t>
      </w:r>
      <w:r>
        <w:tab/>
      </w:r>
      <w:r>
        <w:tab/>
      </w:r>
      <w:r>
        <w:tab/>
        <w:t>SSEPL</w:t>
      </w:r>
    </w:p>
    <w:p w:rsidR="00295FB6" w:rsidRDefault="00E56671" w:rsidP="00C67442">
      <w:pPr>
        <w:spacing w:after="0" w:line="240" w:lineRule="auto"/>
      </w:pPr>
      <w:r>
        <w:t>Mark Jones (MJ)</w:t>
      </w:r>
      <w:r>
        <w:tab/>
      </w:r>
      <w:r>
        <w:tab/>
        <w:t>SSE</w:t>
      </w:r>
    </w:p>
    <w:p w:rsidR="009D1D59" w:rsidRDefault="009D1D59" w:rsidP="00C67442">
      <w:pPr>
        <w:spacing w:after="0" w:line="240" w:lineRule="auto"/>
      </w:pPr>
      <w:r>
        <w:t>Trevor Peacock (TP)</w:t>
      </w:r>
      <w:r>
        <w:tab/>
      </w:r>
      <w:r>
        <w:tab/>
        <w:t>FPL</w:t>
      </w:r>
    </w:p>
    <w:p w:rsidR="00E56671" w:rsidRDefault="00E56671" w:rsidP="00C67442">
      <w:pPr>
        <w:spacing w:after="0" w:line="240" w:lineRule="auto"/>
      </w:pPr>
    </w:p>
    <w:p w:rsidR="00E82B5B" w:rsidRDefault="00E82B5B" w:rsidP="00295FB6">
      <w:pPr>
        <w:spacing w:after="0" w:line="240" w:lineRule="auto"/>
      </w:pPr>
    </w:p>
    <w:p w:rsidR="00E56671" w:rsidRPr="00E56671" w:rsidRDefault="00E56671" w:rsidP="00950A6B">
      <w:pPr>
        <w:pStyle w:val="ListParagraph"/>
        <w:numPr>
          <w:ilvl w:val="0"/>
          <w:numId w:val="1"/>
        </w:numPr>
        <w:spacing w:after="0" w:line="240" w:lineRule="auto"/>
        <w:jc w:val="both"/>
      </w:pPr>
      <w:r>
        <w:rPr>
          <w:b/>
        </w:rPr>
        <w:t>Introductions</w:t>
      </w:r>
    </w:p>
    <w:p w:rsidR="00E56671" w:rsidRPr="00E82B5B" w:rsidRDefault="00E82B5B" w:rsidP="00950A6B">
      <w:pPr>
        <w:pStyle w:val="ListParagraph"/>
        <w:spacing w:after="0" w:line="240" w:lineRule="auto"/>
        <w:jc w:val="both"/>
      </w:pPr>
      <w:r>
        <w:t>All workgroup attendees introduced themselves.</w:t>
      </w:r>
    </w:p>
    <w:p w:rsidR="00E82B5B" w:rsidRDefault="00E82B5B" w:rsidP="00950A6B">
      <w:pPr>
        <w:pStyle w:val="ListParagraph"/>
        <w:spacing w:after="0" w:line="240" w:lineRule="auto"/>
        <w:jc w:val="both"/>
      </w:pPr>
    </w:p>
    <w:p w:rsidR="00E56671" w:rsidRPr="00E56671" w:rsidRDefault="00E56671" w:rsidP="00950A6B">
      <w:pPr>
        <w:pStyle w:val="ListParagraph"/>
        <w:numPr>
          <w:ilvl w:val="0"/>
          <w:numId w:val="1"/>
        </w:numPr>
        <w:spacing w:after="0" w:line="240" w:lineRule="auto"/>
        <w:jc w:val="both"/>
      </w:pPr>
      <w:r>
        <w:rPr>
          <w:b/>
        </w:rPr>
        <w:t>Review Modification</w:t>
      </w:r>
    </w:p>
    <w:p w:rsidR="00E86DEB" w:rsidRDefault="00E82B5B" w:rsidP="00950A6B">
      <w:pPr>
        <w:pStyle w:val="ListParagraph"/>
        <w:spacing w:after="0" w:line="240" w:lineRule="auto"/>
        <w:jc w:val="both"/>
      </w:pPr>
      <w:r>
        <w:t xml:space="preserve">The group reviewed </w:t>
      </w:r>
      <w:r w:rsidR="00E86DEB">
        <w:t xml:space="preserve">the IGT039 modification and </w:t>
      </w:r>
      <w:r>
        <w:t xml:space="preserve">familiarised themselves with the </w:t>
      </w:r>
      <w:r w:rsidR="00E86DEB">
        <w:t>background and reason for creation of the workgroup.</w:t>
      </w:r>
    </w:p>
    <w:p w:rsidR="00AB7B00" w:rsidRDefault="00AB7B00" w:rsidP="00950A6B">
      <w:pPr>
        <w:pStyle w:val="ListParagraph"/>
        <w:spacing w:after="0" w:line="240" w:lineRule="auto"/>
        <w:jc w:val="both"/>
      </w:pPr>
    </w:p>
    <w:p w:rsidR="00E56671" w:rsidRPr="00E56671" w:rsidRDefault="00E86DEB" w:rsidP="00950A6B">
      <w:pPr>
        <w:pStyle w:val="ListParagraph"/>
        <w:spacing w:after="0" w:line="240" w:lineRule="auto"/>
        <w:jc w:val="both"/>
      </w:pPr>
      <w:r w:rsidRPr="00E56671">
        <w:t xml:space="preserve"> </w:t>
      </w:r>
      <w:r w:rsidR="00E56671">
        <w:rPr>
          <w:b/>
        </w:rPr>
        <w:t>Review Terms of Reference</w:t>
      </w:r>
    </w:p>
    <w:p w:rsidR="00E56671" w:rsidRDefault="00E82B5B" w:rsidP="00950A6B">
      <w:pPr>
        <w:pStyle w:val="ListParagraph"/>
        <w:spacing w:after="0" w:line="240" w:lineRule="auto"/>
        <w:jc w:val="both"/>
      </w:pPr>
      <w:r>
        <w:t xml:space="preserve">The group </w:t>
      </w:r>
      <w:r w:rsidR="00E86DEB">
        <w:t xml:space="preserve">reviewed the terms of reference focusing particularly on the </w:t>
      </w:r>
      <w:r w:rsidR="007B04CC">
        <w:t xml:space="preserve">scope and deliverables </w:t>
      </w:r>
      <w:r w:rsidR="00E86DEB">
        <w:t>and agreed to make two minor changes</w:t>
      </w:r>
      <w:r w:rsidR="007B04CC">
        <w:t>;</w:t>
      </w:r>
    </w:p>
    <w:p w:rsidR="007B04CC" w:rsidRDefault="007B04CC" w:rsidP="00950A6B">
      <w:pPr>
        <w:pStyle w:val="ListParagraph"/>
        <w:numPr>
          <w:ilvl w:val="0"/>
          <w:numId w:val="2"/>
        </w:numPr>
        <w:spacing w:after="0" w:line="240" w:lineRule="auto"/>
        <w:jc w:val="both"/>
      </w:pPr>
      <w:r>
        <w:t>Clarification in scope that file formats to be looked at will focus on Shipper to agent flows as agent to IGT flows can be discussed and progressed by IGTs outside of the development group meetings.</w:t>
      </w:r>
    </w:p>
    <w:p w:rsidR="007B04CC" w:rsidRDefault="007B04CC" w:rsidP="00950A6B">
      <w:pPr>
        <w:pStyle w:val="ListParagraph"/>
        <w:numPr>
          <w:ilvl w:val="0"/>
          <w:numId w:val="2"/>
        </w:numPr>
        <w:spacing w:after="0" w:line="240" w:lineRule="auto"/>
        <w:jc w:val="both"/>
      </w:pPr>
      <w:r>
        <w:t>Draft modification proposals deliverable will also include SPAA and other relevant documents.</w:t>
      </w:r>
    </w:p>
    <w:p w:rsidR="007B04CC" w:rsidRDefault="007B04CC" w:rsidP="00950A6B">
      <w:pPr>
        <w:spacing w:after="0" w:line="240" w:lineRule="auto"/>
        <w:ind w:left="720"/>
        <w:jc w:val="both"/>
      </w:pPr>
    </w:p>
    <w:p w:rsidR="007B04CC" w:rsidRDefault="007B04CC" w:rsidP="00950A6B">
      <w:pPr>
        <w:spacing w:after="0" w:line="240" w:lineRule="auto"/>
        <w:ind w:left="720"/>
        <w:jc w:val="both"/>
      </w:pPr>
      <w:r>
        <w:t xml:space="preserve">It was queried whether the group would only look at using the GDN agent as a single service provider (“SSP”) or whether the group will also be looking at </w:t>
      </w:r>
      <w:r w:rsidR="0043520A">
        <w:t xml:space="preserve">other options such as an IGT procured agent. There was no support from the work group for this additional scope as file translation services as investigated in 2008/09 were not deemed viable. </w:t>
      </w:r>
    </w:p>
    <w:p w:rsidR="00E82B5B" w:rsidRDefault="00E82B5B" w:rsidP="00950A6B">
      <w:pPr>
        <w:pStyle w:val="ListParagraph"/>
        <w:spacing w:after="0" w:line="240" w:lineRule="auto"/>
        <w:jc w:val="both"/>
      </w:pPr>
    </w:p>
    <w:p w:rsidR="00E56671" w:rsidRPr="00E56671" w:rsidRDefault="00E56671" w:rsidP="00950A6B">
      <w:pPr>
        <w:pStyle w:val="ListParagraph"/>
        <w:numPr>
          <w:ilvl w:val="0"/>
          <w:numId w:val="1"/>
        </w:numPr>
        <w:spacing w:after="0" w:line="240" w:lineRule="auto"/>
        <w:jc w:val="both"/>
      </w:pPr>
      <w:r>
        <w:rPr>
          <w:b/>
        </w:rPr>
        <w:t>Role of this work within the context of wider industry change</w:t>
      </w:r>
    </w:p>
    <w:p w:rsidR="0043520A" w:rsidRDefault="00A65FC1" w:rsidP="00950A6B">
      <w:pPr>
        <w:pStyle w:val="ListParagraph"/>
        <w:spacing w:after="0" w:line="240" w:lineRule="auto"/>
        <w:jc w:val="both"/>
      </w:pPr>
      <w:r>
        <w:t xml:space="preserve">The group noted that </w:t>
      </w:r>
      <w:r w:rsidR="003F78E8">
        <w:t xml:space="preserve">the DCC with a 2014 go live will have an impact on this work along with wider industry changes that smart metering will bring. It was also noted that from 2017 it is likely that SPA and registration activities will also become the responsibility of the DCC. </w:t>
      </w:r>
    </w:p>
    <w:p w:rsidR="0043520A" w:rsidRDefault="0043520A" w:rsidP="00950A6B">
      <w:pPr>
        <w:pStyle w:val="ListParagraph"/>
        <w:spacing w:after="0" w:line="240" w:lineRule="auto"/>
        <w:jc w:val="both"/>
      </w:pPr>
      <w:r>
        <w:t xml:space="preserve">NN commented that Ofgem will shortly be producing a paper on how </w:t>
      </w:r>
      <w:r w:rsidR="000565E7">
        <w:t>industry arrangements may need to change to secure the benefits of smart meters. This will include discussion of how the swit</w:t>
      </w:r>
      <w:r w:rsidR="00DE5782">
        <w:t>ch</w:t>
      </w:r>
      <w:r w:rsidR="000565E7">
        <w:t xml:space="preserve">ing arrangements could be improved given the governments decision that registration will, at some point, be the </w:t>
      </w:r>
      <w:r w:rsidR="00DE5782">
        <w:t>responsibility</w:t>
      </w:r>
      <w:r w:rsidR="000565E7">
        <w:t xml:space="preserve"> of the DCC</w:t>
      </w:r>
      <w:r>
        <w:t xml:space="preserve">. The group noted that this paper will require reviewing when published </w:t>
      </w:r>
      <w:r w:rsidR="0087163F">
        <w:t xml:space="preserve">in early 2012 </w:t>
      </w:r>
      <w:r>
        <w:t>as is likely to impact the IGT039 work.</w:t>
      </w:r>
      <w:r w:rsidR="00041D41">
        <w:t xml:space="preserve"> It was also noted that change will be inevitable and it will be important to identify the blocks of change</w:t>
      </w:r>
      <w:r w:rsidR="000565E7">
        <w:t xml:space="preserve"> </w:t>
      </w:r>
      <w:r w:rsidR="00096903">
        <w:t xml:space="preserve">and more importantly their order </w:t>
      </w:r>
      <w:r w:rsidR="00041D41">
        <w:t>that will occur in the future.</w:t>
      </w:r>
    </w:p>
    <w:p w:rsidR="0087163F" w:rsidRDefault="0087163F" w:rsidP="00950A6B">
      <w:pPr>
        <w:pStyle w:val="ListParagraph"/>
        <w:spacing w:after="0" w:line="240" w:lineRule="auto"/>
        <w:jc w:val="both"/>
      </w:pPr>
    </w:p>
    <w:p w:rsidR="00041D41" w:rsidRDefault="0087163F" w:rsidP="00950A6B">
      <w:pPr>
        <w:pStyle w:val="ListParagraph"/>
        <w:spacing w:after="0" w:line="240" w:lineRule="auto"/>
        <w:jc w:val="both"/>
      </w:pPr>
      <w:r>
        <w:t xml:space="preserve">ST commented that it is unlikely that Xoserve will undertake any systems change development for at least another 6-9 months. ST added that Xoserve have scoped the NEXUS project to treat all networks alike i.e. </w:t>
      </w:r>
      <w:r w:rsidR="00041D41">
        <w:t xml:space="preserve">LPG sites, IGT sites etc. Therefore, though it is unlikely Xoserve would be able to provide any costs in the near future for inclusion of IGT supply points and services under NEXUS, it is anticipated that the cost for such inclusion would be lower per MPRN than if 1.1m (possibly 1.5m by “go live”) supply points were being added on at </w:t>
      </w:r>
      <w:r w:rsidR="00096903">
        <w:t>“</w:t>
      </w:r>
      <w:r w:rsidR="00041D41">
        <w:t>current</w:t>
      </w:r>
      <w:r w:rsidR="00096903">
        <w:t>”</w:t>
      </w:r>
      <w:r w:rsidR="00041D41">
        <w:t xml:space="preserve"> cost.</w:t>
      </w:r>
    </w:p>
    <w:p w:rsidR="00041D41" w:rsidRDefault="00041D41" w:rsidP="00950A6B">
      <w:pPr>
        <w:pStyle w:val="ListParagraph"/>
        <w:spacing w:after="0" w:line="240" w:lineRule="auto"/>
        <w:jc w:val="both"/>
      </w:pPr>
    </w:p>
    <w:p w:rsidR="00E82B5B" w:rsidRDefault="008478A7" w:rsidP="00950A6B">
      <w:pPr>
        <w:pStyle w:val="ListParagraph"/>
        <w:spacing w:after="0" w:line="240" w:lineRule="auto"/>
        <w:jc w:val="both"/>
      </w:pPr>
      <w:r>
        <w:t xml:space="preserve">DS commented that the AIGT had subject to cost recovery agreed to support IGT engagement in Project Nexus and were to write to Nexus leads to confirm this in the near future. </w:t>
      </w:r>
      <w:r w:rsidR="00041D41">
        <w:t xml:space="preserve">On the subject of cost it was suggested that it may be realistic to expect at least 12 months before Xoserve would be able to confirm </w:t>
      </w:r>
      <w:r w:rsidR="008B6D1E">
        <w:t xml:space="preserve">costs for </w:t>
      </w:r>
      <w:r w:rsidR="00C67442">
        <w:t xml:space="preserve">IGT services. This therefore required a “leap of faith” from parties in order to progress work but parties may wish to speak to Ofgem regarding cost recovery to gain “comfort” on the issue. </w:t>
      </w:r>
    </w:p>
    <w:p w:rsidR="00C67442" w:rsidRDefault="00C67442" w:rsidP="00950A6B">
      <w:pPr>
        <w:pStyle w:val="ListParagraph"/>
        <w:spacing w:after="0" w:line="240" w:lineRule="auto"/>
        <w:jc w:val="both"/>
      </w:pPr>
    </w:p>
    <w:p w:rsidR="00E56671" w:rsidRPr="00E56671" w:rsidRDefault="00E56671" w:rsidP="00950A6B">
      <w:pPr>
        <w:pStyle w:val="ListParagraph"/>
        <w:numPr>
          <w:ilvl w:val="0"/>
          <w:numId w:val="1"/>
        </w:numPr>
        <w:spacing w:after="0" w:line="240" w:lineRule="auto"/>
        <w:jc w:val="both"/>
      </w:pPr>
      <w:r>
        <w:rPr>
          <w:b/>
        </w:rPr>
        <w:t>Agree high level approach to project</w:t>
      </w:r>
    </w:p>
    <w:p w:rsidR="0043520A" w:rsidRDefault="0043520A" w:rsidP="00950A6B">
      <w:pPr>
        <w:pStyle w:val="ListParagraph"/>
        <w:spacing w:after="0" w:line="240" w:lineRule="auto"/>
        <w:jc w:val="both"/>
      </w:pPr>
      <w:r>
        <w:t xml:space="preserve">CB suggested that secretarial support may be required for this piece of work which will ensure the timely production of minutes and relevant papers. </w:t>
      </w:r>
      <w:r w:rsidR="00C67442">
        <w:t xml:space="preserve">It was also noted that the group may invite parties to meetings for their input on particular matters. As such, it was suggested that Andy Miller may wish to attend meeting #2 to run through the </w:t>
      </w:r>
      <w:r w:rsidR="00096903">
        <w:t xml:space="preserve">Agency Services Agreement (“ASA”) </w:t>
      </w:r>
      <w:r w:rsidR="00C67442">
        <w:t xml:space="preserve">in detail. </w:t>
      </w:r>
    </w:p>
    <w:p w:rsidR="0043520A" w:rsidRDefault="0043520A" w:rsidP="00950A6B">
      <w:pPr>
        <w:pStyle w:val="ListParagraph"/>
        <w:spacing w:after="0" w:line="240" w:lineRule="auto"/>
        <w:jc w:val="both"/>
      </w:pPr>
    </w:p>
    <w:p w:rsidR="00E56671" w:rsidRDefault="0043520A" w:rsidP="00950A6B">
      <w:pPr>
        <w:pStyle w:val="ListParagraph"/>
        <w:spacing w:after="0" w:line="240" w:lineRule="auto"/>
        <w:jc w:val="both"/>
        <w:rPr>
          <w:i/>
        </w:rPr>
      </w:pPr>
      <w:r w:rsidRPr="0043520A">
        <w:rPr>
          <w:i/>
        </w:rPr>
        <w:t>DS action: contact Gemserv to enquire whether they could provide such services.</w:t>
      </w:r>
    </w:p>
    <w:p w:rsidR="00C67442" w:rsidRDefault="00DF1F1F" w:rsidP="00950A6B">
      <w:pPr>
        <w:pStyle w:val="ListParagraph"/>
        <w:spacing w:after="0" w:line="240" w:lineRule="auto"/>
        <w:jc w:val="both"/>
        <w:rPr>
          <w:i/>
        </w:rPr>
      </w:pPr>
      <w:r>
        <w:rPr>
          <w:i/>
        </w:rPr>
        <w:t>ST</w:t>
      </w:r>
      <w:r w:rsidR="00C67442">
        <w:rPr>
          <w:i/>
        </w:rPr>
        <w:t xml:space="preserve"> action: </w:t>
      </w:r>
      <w:r w:rsidR="00C67442" w:rsidRPr="0043520A">
        <w:rPr>
          <w:i/>
        </w:rPr>
        <w:t xml:space="preserve">contact </w:t>
      </w:r>
      <w:r w:rsidR="00C67442">
        <w:rPr>
          <w:i/>
        </w:rPr>
        <w:t>Andy Miller regarding attendance at meeting #2.</w:t>
      </w:r>
    </w:p>
    <w:p w:rsidR="0043520A" w:rsidRDefault="00C67442" w:rsidP="00950A6B">
      <w:pPr>
        <w:pStyle w:val="ListParagraph"/>
        <w:spacing w:after="0" w:line="240" w:lineRule="auto"/>
        <w:jc w:val="both"/>
      </w:pPr>
      <w:r>
        <w:t xml:space="preserve"> </w:t>
      </w:r>
    </w:p>
    <w:p w:rsidR="00664598" w:rsidRDefault="00664598" w:rsidP="00950A6B">
      <w:pPr>
        <w:pStyle w:val="ListParagraph"/>
        <w:spacing w:after="0" w:line="240" w:lineRule="auto"/>
        <w:jc w:val="both"/>
      </w:pPr>
      <w:r>
        <w:t xml:space="preserve">It was agreed to review the scope of services </w:t>
      </w:r>
      <w:r w:rsidRPr="00D46DCF">
        <w:t xml:space="preserve">for the SSP </w:t>
      </w:r>
      <w:r w:rsidR="00D46DCF" w:rsidRPr="00D46DCF">
        <w:t>before governance</w:t>
      </w:r>
      <w:r w:rsidR="00D46DCF">
        <w:t xml:space="preserve">, costings and funding </w:t>
      </w:r>
      <w:r>
        <w:t xml:space="preserve">in order for </w:t>
      </w:r>
      <w:r w:rsidR="00D46DCF">
        <w:t>the scoping document to be sent to Xoserve at the earliest opportunity. This would allow the project to have ongoing strands of work in parallel</w:t>
      </w:r>
      <w:r w:rsidR="00950A6B">
        <w:t xml:space="preserve"> with the aim of completing the review in a more timely manner.</w:t>
      </w:r>
    </w:p>
    <w:p w:rsidR="00664598" w:rsidRDefault="00664598" w:rsidP="00950A6B">
      <w:pPr>
        <w:pStyle w:val="ListParagraph"/>
        <w:spacing w:after="0" w:line="240" w:lineRule="auto"/>
        <w:jc w:val="both"/>
      </w:pPr>
    </w:p>
    <w:p w:rsidR="0043520A" w:rsidRDefault="0043520A" w:rsidP="00950A6B">
      <w:pPr>
        <w:pStyle w:val="ListParagraph"/>
        <w:spacing w:after="0" w:line="240" w:lineRule="auto"/>
        <w:jc w:val="both"/>
      </w:pPr>
      <w:r>
        <w:t xml:space="preserve">It was also noted that there will be aspects of work (such as IGTs speaking to GDNs to understand </w:t>
      </w:r>
      <w:r w:rsidR="00950A6B">
        <w:t xml:space="preserve">how their internal </w:t>
      </w:r>
      <w:r>
        <w:t xml:space="preserve">systems </w:t>
      </w:r>
      <w:r w:rsidR="00950A6B">
        <w:t xml:space="preserve">interact with </w:t>
      </w:r>
      <w:r>
        <w:t>the</w:t>
      </w:r>
      <w:r w:rsidR="00950A6B">
        <w:t>ir</w:t>
      </w:r>
      <w:r>
        <w:t xml:space="preserve"> agent</w:t>
      </w:r>
      <w:r w:rsidR="00950A6B">
        <w:t>’s</w:t>
      </w:r>
      <w:r>
        <w:t>) that will be carried out outside the work group meetings.</w:t>
      </w:r>
    </w:p>
    <w:p w:rsidR="00664598" w:rsidRDefault="00664598" w:rsidP="00950A6B">
      <w:pPr>
        <w:pStyle w:val="ListParagraph"/>
        <w:spacing w:after="0" w:line="240" w:lineRule="auto"/>
        <w:jc w:val="both"/>
      </w:pPr>
    </w:p>
    <w:p w:rsidR="00E56671" w:rsidRPr="00E56671" w:rsidRDefault="00E56671" w:rsidP="00950A6B">
      <w:pPr>
        <w:pStyle w:val="ListParagraph"/>
        <w:numPr>
          <w:ilvl w:val="0"/>
          <w:numId w:val="1"/>
        </w:numPr>
        <w:spacing w:after="0" w:line="240" w:lineRule="auto"/>
        <w:jc w:val="both"/>
      </w:pPr>
      <w:r>
        <w:rPr>
          <w:b/>
        </w:rPr>
        <w:t>Identification of services/business processes</w:t>
      </w:r>
    </w:p>
    <w:p w:rsidR="00950A6B" w:rsidRDefault="00AB7B00" w:rsidP="00180C13">
      <w:pPr>
        <w:pStyle w:val="ListParagraph"/>
        <w:spacing w:after="0" w:line="240" w:lineRule="auto"/>
        <w:jc w:val="both"/>
      </w:pPr>
      <w:r>
        <w:t xml:space="preserve">It was suggested that as the SSP service may be a cut down version of the service currently provided to the GDNs, </w:t>
      </w:r>
      <w:r w:rsidR="00096903">
        <w:t xml:space="preserve">the ASA </w:t>
      </w:r>
      <w:r>
        <w:t xml:space="preserve">could be used as the basis for reviewing the </w:t>
      </w:r>
      <w:r w:rsidRPr="00950A6B">
        <w:t xml:space="preserve">desired services. The group agreed to take this approach and </w:t>
      </w:r>
      <w:r w:rsidR="00950A6B" w:rsidRPr="00950A6B">
        <w:t>identify the</w:t>
      </w:r>
      <w:r w:rsidRPr="00950A6B">
        <w:t xml:space="preserve"> services which will require further </w:t>
      </w:r>
      <w:r w:rsidR="00950A6B" w:rsidRPr="00950A6B">
        <w:t>analysis in preparation for meeting #2. The results of the review can be</w:t>
      </w:r>
      <w:r w:rsidR="00950A6B">
        <w:t xml:space="preserve"> found </w:t>
      </w:r>
      <w:r w:rsidR="00F14E97">
        <w:t>in appendix 1.</w:t>
      </w:r>
      <w:r w:rsidR="00F14E97">
        <w:br w:type="textWrapping" w:clear="all"/>
      </w:r>
    </w:p>
    <w:p w:rsidR="00950A6B" w:rsidRDefault="00950A6B" w:rsidP="00950A6B">
      <w:pPr>
        <w:pStyle w:val="ListParagraph"/>
        <w:spacing w:after="0" w:line="240" w:lineRule="auto"/>
        <w:jc w:val="both"/>
      </w:pPr>
    </w:p>
    <w:p w:rsidR="00950A6B" w:rsidRDefault="00950A6B" w:rsidP="00950A6B">
      <w:pPr>
        <w:pStyle w:val="ListParagraph"/>
        <w:spacing w:after="0" w:line="240" w:lineRule="auto"/>
        <w:jc w:val="both"/>
      </w:pPr>
    </w:p>
    <w:p w:rsidR="00AB7B00" w:rsidRDefault="00AB7B00" w:rsidP="00950A6B">
      <w:pPr>
        <w:pStyle w:val="ListParagraph"/>
        <w:spacing w:after="0" w:line="240" w:lineRule="auto"/>
        <w:jc w:val="both"/>
      </w:pPr>
    </w:p>
    <w:p w:rsidR="00AB7B00" w:rsidRPr="00AB7B00" w:rsidRDefault="00AB7B00" w:rsidP="00950A6B">
      <w:pPr>
        <w:pStyle w:val="ListParagraph"/>
        <w:spacing w:after="0" w:line="240" w:lineRule="auto"/>
        <w:jc w:val="both"/>
        <w:rPr>
          <w:i/>
        </w:rPr>
      </w:pPr>
      <w:r>
        <w:rPr>
          <w:i/>
        </w:rPr>
        <w:t>All parties action: Review list of services in preparation for further discussion at meeting #2.</w:t>
      </w:r>
    </w:p>
    <w:p w:rsidR="00E82B5B" w:rsidRDefault="00E82B5B" w:rsidP="00950A6B">
      <w:pPr>
        <w:pStyle w:val="ListParagraph"/>
        <w:spacing w:after="0" w:line="240" w:lineRule="auto"/>
        <w:jc w:val="both"/>
      </w:pPr>
    </w:p>
    <w:p w:rsidR="00E56671" w:rsidRPr="00E56671" w:rsidRDefault="00E56671" w:rsidP="00950A6B">
      <w:pPr>
        <w:pStyle w:val="ListParagraph"/>
        <w:numPr>
          <w:ilvl w:val="0"/>
          <w:numId w:val="1"/>
        </w:numPr>
        <w:spacing w:after="0" w:line="240" w:lineRule="auto"/>
        <w:jc w:val="both"/>
      </w:pPr>
      <w:r>
        <w:rPr>
          <w:b/>
        </w:rPr>
        <w:t>Agree work plan and timetable</w:t>
      </w:r>
    </w:p>
    <w:p w:rsidR="00E56671" w:rsidRDefault="00A65FC1" w:rsidP="00950A6B">
      <w:pPr>
        <w:pStyle w:val="ListParagraph"/>
        <w:spacing w:after="0" w:line="240" w:lineRule="auto"/>
        <w:jc w:val="both"/>
      </w:pPr>
      <w:r>
        <w:t>The group reviewed and agreed the work plan noting that further meetings may be required than currently proposed. It was also noted that certain pieces of work may be dependent on other areas of work being carried out in the industry (such as costing of development for instance).</w:t>
      </w:r>
      <w:r w:rsidR="003F78E8">
        <w:t xml:space="preserve"> The group will aim </w:t>
      </w:r>
      <w:r w:rsidR="003F78E8" w:rsidRPr="00C67442">
        <w:t xml:space="preserve">however to progress and develop the </w:t>
      </w:r>
      <w:r w:rsidR="00C67442" w:rsidRPr="00C67442">
        <w:t>scope</w:t>
      </w:r>
      <w:r w:rsidR="00C67442">
        <w:t xml:space="preserve"> of services in the first instance and send to Xoserve for review. The group will then review the governance required to implement an SSP and when costs are known perform </w:t>
      </w:r>
      <w:r w:rsidR="00096903">
        <w:t>cost benefit analysis with the aim of producing a final report.</w:t>
      </w:r>
    </w:p>
    <w:p w:rsidR="008F0246" w:rsidRDefault="008F0246" w:rsidP="00950A6B">
      <w:pPr>
        <w:pStyle w:val="ListParagraph"/>
        <w:spacing w:after="0" w:line="240" w:lineRule="auto"/>
        <w:jc w:val="both"/>
      </w:pPr>
    </w:p>
    <w:p w:rsidR="00E56671" w:rsidRPr="007B04CC" w:rsidRDefault="00E56671" w:rsidP="00950A6B">
      <w:pPr>
        <w:pStyle w:val="ListParagraph"/>
        <w:numPr>
          <w:ilvl w:val="0"/>
          <w:numId w:val="1"/>
        </w:numPr>
        <w:spacing w:after="0" w:line="240" w:lineRule="auto"/>
        <w:jc w:val="both"/>
      </w:pPr>
      <w:r>
        <w:rPr>
          <w:b/>
        </w:rPr>
        <w:t>Future meeting dates</w:t>
      </w:r>
    </w:p>
    <w:p w:rsidR="007B04CC" w:rsidRDefault="007B04CC" w:rsidP="00950A6B">
      <w:pPr>
        <w:spacing w:after="0" w:line="240" w:lineRule="auto"/>
        <w:ind w:left="720"/>
        <w:jc w:val="both"/>
      </w:pPr>
      <w:r>
        <w:t>Provisional dates for the next two meetings were agreed:</w:t>
      </w:r>
    </w:p>
    <w:p w:rsidR="007B04CC" w:rsidRDefault="007B04CC" w:rsidP="00950A6B">
      <w:pPr>
        <w:spacing w:after="0" w:line="240" w:lineRule="auto"/>
        <w:ind w:left="720"/>
        <w:jc w:val="both"/>
      </w:pPr>
      <w:r>
        <w:tab/>
        <w:t>Meeting #2 –December 9</w:t>
      </w:r>
      <w:r w:rsidRPr="007B04CC">
        <w:rPr>
          <w:vertAlign w:val="superscript"/>
        </w:rPr>
        <w:t>th</w:t>
      </w:r>
      <w:r w:rsidR="00675DF9">
        <w:rPr>
          <w:vertAlign w:val="superscript"/>
        </w:rPr>
        <w:t xml:space="preserve"> </w:t>
      </w:r>
      <w:r w:rsidR="00675DF9">
        <w:t>(location TBA)</w:t>
      </w:r>
    </w:p>
    <w:p w:rsidR="007B04CC" w:rsidRPr="00E56671" w:rsidRDefault="007B04CC" w:rsidP="00950A6B">
      <w:pPr>
        <w:spacing w:after="0" w:line="240" w:lineRule="auto"/>
        <w:ind w:left="720"/>
        <w:jc w:val="both"/>
      </w:pPr>
      <w:r>
        <w:tab/>
        <w:t>Meeting #3 – December 21</w:t>
      </w:r>
      <w:r w:rsidRPr="007B04CC">
        <w:rPr>
          <w:vertAlign w:val="superscript"/>
        </w:rPr>
        <w:t>st</w:t>
      </w:r>
      <w:r>
        <w:t xml:space="preserve"> </w:t>
      </w:r>
      <w:r w:rsidR="00DF1F1F">
        <w:t xml:space="preserve"> (following IGT Panel)</w:t>
      </w:r>
    </w:p>
    <w:p w:rsidR="00E56671" w:rsidRDefault="00E56671" w:rsidP="00950A6B">
      <w:pPr>
        <w:pStyle w:val="ListParagraph"/>
        <w:spacing w:after="0" w:line="240" w:lineRule="auto"/>
        <w:jc w:val="both"/>
      </w:pPr>
    </w:p>
    <w:p w:rsidR="00E56671" w:rsidRPr="00E56671" w:rsidRDefault="00E56671" w:rsidP="00950A6B">
      <w:pPr>
        <w:pStyle w:val="ListParagraph"/>
        <w:numPr>
          <w:ilvl w:val="0"/>
          <w:numId w:val="1"/>
        </w:numPr>
        <w:spacing w:after="0" w:line="240" w:lineRule="auto"/>
        <w:jc w:val="both"/>
      </w:pPr>
      <w:r>
        <w:rPr>
          <w:b/>
        </w:rPr>
        <w:t>AOB</w:t>
      </w:r>
    </w:p>
    <w:p w:rsidR="00E56671" w:rsidRDefault="00E56671" w:rsidP="00950A6B">
      <w:pPr>
        <w:pStyle w:val="ListParagraph"/>
        <w:spacing w:after="0" w:line="240" w:lineRule="auto"/>
        <w:jc w:val="both"/>
      </w:pPr>
      <w:r w:rsidRPr="00E56671">
        <w:t>The</w:t>
      </w:r>
      <w:r>
        <w:t>re was no AOB and the meeting concluded.</w:t>
      </w:r>
      <w:r w:rsidRPr="00E56671">
        <w:t xml:space="preserve"> </w:t>
      </w:r>
    </w:p>
    <w:p w:rsidR="00DF1F1F" w:rsidRDefault="00DF1F1F" w:rsidP="00950A6B">
      <w:pPr>
        <w:pStyle w:val="ListParagraph"/>
        <w:spacing w:after="0" w:line="240" w:lineRule="auto"/>
        <w:jc w:val="both"/>
      </w:pPr>
    </w:p>
    <w:p w:rsidR="00DF1F1F" w:rsidRDefault="00DF1F1F" w:rsidP="00950A6B">
      <w:pPr>
        <w:pStyle w:val="ListParagraph"/>
        <w:spacing w:after="0" w:line="240" w:lineRule="auto"/>
        <w:jc w:val="both"/>
      </w:pPr>
    </w:p>
    <w:p w:rsidR="00DF1F1F" w:rsidRDefault="00DF1F1F" w:rsidP="00950A6B">
      <w:pPr>
        <w:pStyle w:val="ListParagraph"/>
        <w:spacing w:after="0" w:line="240" w:lineRule="auto"/>
        <w:jc w:val="both"/>
      </w:pPr>
    </w:p>
    <w:p w:rsidR="00DF1F1F" w:rsidRDefault="00DF1F1F" w:rsidP="00950A6B">
      <w:pPr>
        <w:pStyle w:val="ListParagraph"/>
        <w:spacing w:after="0" w:line="240" w:lineRule="auto"/>
        <w:jc w:val="both"/>
      </w:pPr>
    </w:p>
    <w:p w:rsidR="00DF1F1F" w:rsidRDefault="00DF1F1F" w:rsidP="00950A6B">
      <w:pPr>
        <w:pStyle w:val="ListParagraph"/>
        <w:spacing w:after="0" w:line="240" w:lineRule="auto"/>
        <w:jc w:val="both"/>
      </w:pPr>
    </w:p>
    <w:p w:rsidR="00DF1F1F" w:rsidRPr="00DF1F1F" w:rsidRDefault="00DF1F1F" w:rsidP="00DF1F1F">
      <w:pPr>
        <w:pStyle w:val="ListParagraph"/>
        <w:spacing w:after="0" w:line="240" w:lineRule="auto"/>
        <w:ind w:left="340"/>
        <w:jc w:val="both"/>
        <w:rPr>
          <w:b/>
        </w:rPr>
      </w:pPr>
      <w:r w:rsidRPr="00DF1F1F">
        <w:rPr>
          <w:b/>
        </w:rPr>
        <w:t>Actions:</w:t>
      </w:r>
    </w:p>
    <w:p w:rsidR="00DF1F1F" w:rsidRDefault="00DF1F1F" w:rsidP="00DF1F1F">
      <w:pPr>
        <w:pStyle w:val="ListParagraph"/>
        <w:numPr>
          <w:ilvl w:val="0"/>
          <w:numId w:val="3"/>
        </w:numPr>
        <w:spacing w:after="0" w:line="240" w:lineRule="auto"/>
        <w:jc w:val="both"/>
        <w:rPr>
          <w:i/>
        </w:rPr>
      </w:pPr>
      <w:r w:rsidRPr="0043520A">
        <w:rPr>
          <w:i/>
        </w:rPr>
        <w:t xml:space="preserve">DS </w:t>
      </w:r>
      <w:r>
        <w:rPr>
          <w:i/>
        </w:rPr>
        <w:t xml:space="preserve">to </w:t>
      </w:r>
      <w:r w:rsidRPr="0043520A">
        <w:rPr>
          <w:i/>
        </w:rPr>
        <w:t>contact Gemserv to enquire whether they could provide such services.</w:t>
      </w:r>
    </w:p>
    <w:p w:rsidR="00DF1F1F" w:rsidRDefault="00DF1F1F" w:rsidP="00DF1F1F">
      <w:pPr>
        <w:pStyle w:val="ListParagraph"/>
        <w:numPr>
          <w:ilvl w:val="0"/>
          <w:numId w:val="3"/>
        </w:numPr>
        <w:spacing w:after="0" w:line="240" w:lineRule="auto"/>
        <w:jc w:val="both"/>
        <w:rPr>
          <w:i/>
        </w:rPr>
      </w:pPr>
      <w:r>
        <w:rPr>
          <w:i/>
        </w:rPr>
        <w:t xml:space="preserve">ST to </w:t>
      </w:r>
      <w:r w:rsidRPr="0043520A">
        <w:rPr>
          <w:i/>
        </w:rPr>
        <w:t xml:space="preserve">contact </w:t>
      </w:r>
      <w:r>
        <w:rPr>
          <w:i/>
        </w:rPr>
        <w:t>Andy Miller regarding attendance at meeting #2.</w:t>
      </w:r>
    </w:p>
    <w:p w:rsidR="00DF1F1F" w:rsidRPr="00AB7B00" w:rsidRDefault="00DF1F1F" w:rsidP="00DF1F1F">
      <w:pPr>
        <w:pStyle w:val="ListParagraph"/>
        <w:numPr>
          <w:ilvl w:val="0"/>
          <w:numId w:val="3"/>
        </w:numPr>
        <w:spacing w:after="0" w:line="240" w:lineRule="auto"/>
        <w:jc w:val="both"/>
        <w:rPr>
          <w:i/>
        </w:rPr>
      </w:pPr>
      <w:r>
        <w:rPr>
          <w:i/>
        </w:rPr>
        <w:t>All parties action: Review list of services in preparation for further discussion at meeting #2.</w:t>
      </w:r>
    </w:p>
    <w:p w:rsidR="00F14E97" w:rsidRDefault="00F14E97">
      <w:r>
        <w:br w:type="page"/>
      </w:r>
    </w:p>
    <w:p w:rsidR="00A1015B" w:rsidRDefault="00A1015B" w:rsidP="00A1015B">
      <w:pPr>
        <w:pStyle w:val="ListParagraph"/>
        <w:spacing w:after="0" w:line="240" w:lineRule="auto"/>
        <w:ind w:hanging="720"/>
        <w:jc w:val="both"/>
        <w:rPr>
          <w:b/>
          <w:u w:val="single"/>
        </w:rPr>
      </w:pPr>
      <w:r w:rsidRPr="00A1015B">
        <w:rPr>
          <w:b/>
          <w:u w:val="single"/>
        </w:rPr>
        <w:t>Appendix 1 - Exisitng ASA services that could be carried out by Xoserve for iGTs</w:t>
      </w:r>
    </w:p>
    <w:p w:rsidR="00A1015B" w:rsidRDefault="00A1015B" w:rsidP="00950A6B">
      <w:pPr>
        <w:pStyle w:val="ListParagraph"/>
        <w:spacing w:after="0" w:line="240" w:lineRule="auto"/>
        <w:jc w:val="both"/>
        <w:rPr>
          <w:b/>
          <w:u w:val="single"/>
        </w:rPr>
      </w:pPr>
    </w:p>
    <w:p w:rsidR="00A1015B" w:rsidRDefault="00A1015B" w:rsidP="00950A6B">
      <w:pPr>
        <w:pStyle w:val="ListParagraph"/>
        <w:spacing w:after="0" w:line="240" w:lineRule="auto"/>
        <w:jc w:val="both"/>
        <w:rPr>
          <w:b/>
          <w:u w:val="single"/>
        </w:rPr>
      </w:pPr>
    </w:p>
    <w:tbl>
      <w:tblPr>
        <w:tblW w:w="9390" w:type="dxa"/>
        <w:tblInd w:w="93" w:type="dxa"/>
        <w:tblLook w:val="04A0"/>
      </w:tblPr>
      <w:tblGrid>
        <w:gridCol w:w="440"/>
        <w:gridCol w:w="3032"/>
        <w:gridCol w:w="1244"/>
        <w:gridCol w:w="4674"/>
      </w:tblGrid>
      <w:tr w:rsidR="00A1015B" w:rsidRPr="00A1015B" w:rsidTr="00A1015B">
        <w:trPr>
          <w:trHeight w:val="330"/>
        </w:trPr>
        <w:tc>
          <w:tcPr>
            <w:tcW w:w="9390" w:type="dxa"/>
            <w:gridSpan w:val="4"/>
            <w:tcBorders>
              <w:top w:val="single" w:sz="8" w:space="0" w:color="auto"/>
              <w:left w:val="single" w:sz="8" w:space="0" w:color="auto"/>
              <w:bottom w:val="single" w:sz="8" w:space="0" w:color="auto"/>
              <w:right w:val="single" w:sz="8" w:space="0" w:color="000000"/>
            </w:tcBorders>
            <w:shd w:val="clear" w:color="000000" w:fill="FCD5B4"/>
            <w:vAlign w:val="bottom"/>
            <w:hideMark/>
          </w:tcPr>
          <w:p w:rsidR="00A1015B" w:rsidRPr="00A1015B" w:rsidRDefault="00A1015B" w:rsidP="00A1015B">
            <w:pPr>
              <w:spacing w:after="0" w:line="240" w:lineRule="auto"/>
              <w:rPr>
                <w:rFonts w:ascii="Calibri" w:eastAsia="Times New Roman" w:hAnsi="Calibri" w:cs="Calibri"/>
                <w:b/>
                <w:bCs/>
                <w:color w:val="000000"/>
                <w:sz w:val="24"/>
                <w:szCs w:val="24"/>
                <w:lang w:eastAsia="en-GB"/>
              </w:rPr>
            </w:pPr>
            <w:r w:rsidRPr="00A1015B">
              <w:rPr>
                <w:rFonts w:ascii="Calibri" w:eastAsia="Times New Roman" w:hAnsi="Calibri" w:cs="Calibri"/>
                <w:b/>
                <w:bCs/>
                <w:color w:val="000000"/>
                <w:sz w:val="24"/>
                <w:szCs w:val="24"/>
                <w:lang w:eastAsia="en-GB"/>
              </w:rPr>
              <w:t>PART 1: PROVISION OF SERVICES IN RELATION TO OBLIGATIONS UNDER UNIFORM NETWORK CODE</w:t>
            </w:r>
          </w:p>
        </w:tc>
      </w:tr>
      <w:tr w:rsidR="00A1015B" w:rsidRPr="00A1015B" w:rsidTr="00A1015B">
        <w:trPr>
          <w:trHeight w:val="615"/>
        </w:trPr>
        <w:tc>
          <w:tcPr>
            <w:tcW w:w="3429" w:type="dxa"/>
            <w:gridSpan w:val="2"/>
            <w:tcBorders>
              <w:top w:val="single" w:sz="8" w:space="0" w:color="auto"/>
              <w:left w:val="single" w:sz="8" w:space="0" w:color="auto"/>
              <w:bottom w:val="single" w:sz="8" w:space="0" w:color="auto"/>
              <w:right w:val="single" w:sz="8" w:space="0" w:color="000000"/>
            </w:tcBorders>
            <w:shd w:val="clear" w:color="000000" w:fill="FFFF99"/>
            <w:vAlign w:val="bottom"/>
            <w:hideMark/>
          </w:tcPr>
          <w:p w:rsidR="00A1015B" w:rsidRPr="00A1015B" w:rsidRDefault="00A1015B" w:rsidP="00A1015B">
            <w:pPr>
              <w:spacing w:after="0" w:line="240" w:lineRule="auto"/>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PART 1A: PROVIDE AND MAINTAIN A SUPPLY POINT REGISTER</w:t>
            </w:r>
          </w:p>
        </w:tc>
        <w:tc>
          <w:tcPr>
            <w:tcW w:w="1244" w:type="dxa"/>
            <w:tcBorders>
              <w:top w:val="nil"/>
              <w:left w:val="nil"/>
              <w:bottom w:val="single" w:sz="8" w:space="0" w:color="auto"/>
              <w:right w:val="single" w:sz="8" w:space="0" w:color="auto"/>
            </w:tcBorders>
            <w:shd w:val="clear" w:color="000000" w:fill="FFFF99"/>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In scope?</w:t>
            </w:r>
          </w:p>
        </w:tc>
        <w:tc>
          <w:tcPr>
            <w:tcW w:w="4717" w:type="dxa"/>
            <w:tcBorders>
              <w:top w:val="nil"/>
              <w:left w:val="nil"/>
              <w:bottom w:val="single" w:sz="8" w:space="0" w:color="auto"/>
              <w:right w:val="single" w:sz="8" w:space="0" w:color="auto"/>
            </w:tcBorders>
            <w:shd w:val="clear" w:color="000000" w:fill="FFFF99"/>
            <w:vAlign w:val="bottom"/>
            <w:hideMark/>
          </w:tcPr>
          <w:p w:rsidR="00A1015B" w:rsidRPr="00A1015B" w:rsidRDefault="00A1015B" w:rsidP="00A1015B">
            <w:pPr>
              <w:spacing w:after="0" w:line="240" w:lineRule="auto"/>
              <w:jc w:val="center"/>
              <w:rPr>
                <w:rFonts w:ascii="Calibri" w:eastAsia="Times New Roman" w:hAnsi="Calibri" w:cs="Calibri"/>
                <w:b/>
                <w:bCs/>
                <w:color w:val="000000"/>
                <w:sz w:val="20"/>
                <w:szCs w:val="20"/>
                <w:lang w:eastAsia="en-GB"/>
              </w:rPr>
            </w:pPr>
            <w:r w:rsidRPr="00A1015B">
              <w:rPr>
                <w:rFonts w:ascii="Calibri" w:eastAsia="Times New Roman" w:hAnsi="Calibri" w:cs="Calibri"/>
                <w:b/>
                <w:bCs/>
                <w:color w:val="000000"/>
                <w:sz w:val="20"/>
                <w:szCs w:val="20"/>
                <w:lang w:eastAsia="en-GB"/>
              </w:rPr>
              <w:t>Comments</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jc w:val="center"/>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MANAGE SUPPLY POINT REGISTER</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Fundamental to the exercise, Xoserve would need to maintain a single database of all Supply Points and all other processes would then feed of this data</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2</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jc w:val="center"/>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PROVIDE QUERY MANAGEMENT</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More work required to determine what this requires.  Also need to consider whether query management systems such as Conquest would/could be used</w:t>
            </w:r>
          </w:p>
        </w:tc>
      </w:tr>
      <w:tr w:rsidR="00A1015B" w:rsidRPr="00A1015B" w:rsidTr="00A1015B">
        <w:trPr>
          <w:trHeight w:val="105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3</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jc w:val="center"/>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RECORD/SUBMIT DATA IN COMPLIANCE WITH UNIFORM NETWORK CODE</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Fundamental to operating a single supply point register</w:t>
            </w:r>
          </w:p>
        </w:tc>
      </w:tr>
      <w:tr w:rsidR="00A1015B" w:rsidRPr="00A1015B" w:rsidTr="00A1015B">
        <w:trPr>
          <w:trHeight w:val="130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4</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jc w:val="center"/>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INTERRUPTION AUCTION SERVICES IN ACCORDANCE WITH UNIFORM NETWORK CODE</w:t>
            </w:r>
          </w:p>
        </w:tc>
        <w:tc>
          <w:tcPr>
            <w:tcW w:w="1244" w:type="dxa"/>
            <w:tcBorders>
              <w:top w:val="nil"/>
              <w:left w:val="nil"/>
              <w:bottom w:val="single" w:sz="8" w:space="0" w:color="auto"/>
              <w:right w:val="single" w:sz="8" w:space="0" w:color="auto"/>
            </w:tcBorders>
            <w:shd w:val="clear" w:color="000000" w:fill="FF9999"/>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NO</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Although Shippers/GDNs can create Interruptible Contracts for CSEPs this is not a service that the iGTs would require.</w:t>
            </w:r>
          </w:p>
        </w:tc>
      </w:tr>
      <w:tr w:rsidR="00A1015B" w:rsidRPr="00A1015B" w:rsidTr="00A1015B">
        <w:trPr>
          <w:trHeight w:val="315"/>
        </w:trPr>
        <w:tc>
          <w:tcPr>
            <w:tcW w:w="9390" w:type="dxa"/>
            <w:gridSpan w:val="4"/>
            <w:tcBorders>
              <w:top w:val="single" w:sz="8" w:space="0" w:color="auto"/>
              <w:left w:val="single" w:sz="8" w:space="0" w:color="auto"/>
              <w:bottom w:val="single" w:sz="8" w:space="0" w:color="auto"/>
              <w:right w:val="single" w:sz="8" w:space="0" w:color="000000"/>
            </w:tcBorders>
            <w:shd w:val="clear" w:color="000000" w:fill="FFFF99"/>
            <w:noWrap/>
            <w:vAlign w:val="bottom"/>
            <w:hideMark/>
          </w:tcPr>
          <w:p w:rsidR="00A1015B" w:rsidRPr="00A1015B" w:rsidRDefault="00A1015B" w:rsidP="00A1015B">
            <w:pPr>
              <w:spacing w:after="0" w:line="240" w:lineRule="auto"/>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PART 1B: RECORDING AND CALCULATING TRANSPORTATION VOLUMES</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5</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jc w:val="center"/>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METERED VOLUME AND METERED QUANTITY</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All activities associated with validating reads, deriving volumes etc.</w:t>
            </w:r>
          </w:p>
        </w:tc>
      </w:tr>
      <w:tr w:rsidR="00A1015B" w:rsidRPr="00A1015B" w:rsidTr="00A1015B">
        <w:trPr>
          <w:trHeight w:val="130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6</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jc w:val="center"/>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ANNUAL QUANTITY, DM SUPPLY POINT CAPACITY AND OFFTAKE RATE REVIEWS</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AQ review activities.  LSP service lines less frequent use but may still apply.</w:t>
            </w:r>
          </w:p>
        </w:tc>
      </w:tr>
      <w:tr w:rsidR="00A1015B" w:rsidRPr="00A1015B" w:rsidTr="00A1015B">
        <w:trPr>
          <w:trHeight w:val="315"/>
        </w:trPr>
        <w:tc>
          <w:tcPr>
            <w:tcW w:w="9390" w:type="dxa"/>
            <w:gridSpan w:val="4"/>
            <w:tcBorders>
              <w:top w:val="single" w:sz="8" w:space="0" w:color="auto"/>
              <w:left w:val="single" w:sz="8" w:space="0" w:color="auto"/>
              <w:bottom w:val="single" w:sz="8" w:space="0" w:color="auto"/>
              <w:right w:val="single" w:sz="8" w:space="0" w:color="000000"/>
            </w:tcBorders>
            <w:shd w:val="clear" w:color="000000" w:fill="FFFF99"/>
            <w:noWrap/>
            <w:vAlign w:val="bottom"/>
            <w:hideMark/>
          </w:tcPr>
          <w:p w:rsidR="00A1015B" w:rsidRPr="00A1015B" w:rsidRDefault="00A1015B" w:rsidP="00A1015B">
            <w:pPr>
              <w:spacing w:after="0" w:line="240" w:lineRule="auto"/>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PART 1C: PROVISION OF TRANSPORTATION AND BALANCING INVOICES</w:t>
            </w:r>
          </w:p>
        </w:tc>
      </w:tr>
      <w:tr w:rsidR="00A1015B" w:rsidRPr="00A1015B" w:rsidTr="00A1015B">
        <w:trPr>
          <w:trHeight w:val="156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7</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jc w:val="center"/>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NTS CAPACITY, LDZ CAPACITY, COMMODITY, RECONCILIATION, AD-HOC ADJUSTMENT AND BALANCING INVOICES</w:t>
            </w:r>
          </w:p>
        </w:tc>
        <w:tc>
          <w:tcPr>
            <w:tcW w:w="1244" w:type="dxa"/>
            <w:tcBorders>
              <w:top w:val="nil"/>
              <w:left w:val="nil"/>
              <w:bottom w:val="single" w:sz="8" w:space="0" w:color="auto"/>
              <w:right w:val="single" w:sz="8" w:space="0" w:color="auto"/>
            </w:tcBorders>
            <w:shd w:val="clear" w:color="000000" w:fill="FFC000"/>
            <w:noWrap/>
            <w:vAlign w:val="bottom"/>
            <w:hideMark/>
          </w:tcPr>
          <w:p w:rsidR="00A1015B" w:rsidRPr="00A1015B" w:rsidRDefault="00A1015B" w:rsidP="00A1015B">
            <w:pPr>
              <w:spacing w:after="0" w:line="240" w:lineRule="auto"/>
              <w:jc w:val="center"/>
              <w:rPr>
                <w:rFonts w:ascii="Calibri" w:eastAsia="Times New Roman" w:hAnsi="Calibri" w:cs="Calibri"/>
                <w:b/>
                <w:bCs/>
                <w:i/>
                <w:iCs/>
                <w:color w:val="000000"/>
                <w:lang w:eastAsia="en-GB"/>
              </w:rPr>
            </w:pPr>
            <w:r w:rsidRPr="00A1015B">
              <w:rPr>
                <w:rFonts w:ascii="Calibri" w:eastAsia="Times New Roman" w:hAnsi="Calibri" w:cs="Calibri"/>
                <w:b/>
                <w:bCs/>
                <w:i/>
                <w:iCs/>
                <w:color w:val="000000"/>
                <w:lang w:eastAsia="en-GB"/>
              </w:rPr>
              <w:t>TBC</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The existing service lines in this section do not apply to iGTs but there may be other invoices that iGTs issue themselves that they wish Xoserve to generate in future.</w:t>
            </w:r>
          </w:p>
        </w:tc>
      </w:tr>
      <w:tr w:rsidR="00A1015B" w:rsidRPr="00A1015B" w:rsidTr="00A1015B">
        <w:trPr>
          <w:trHeight w:val="315"/>
        </w:trPr>
        <w:tc>
          <w:tcPr>
            <w:tcW w:w="9390" w:type="dxa"/>
            <w:gridSpan w:val="4"/>
            <w:tcBorders>
              <w:top w:val="single" w:sz="8" w:space="0" w:color="auto"/>
              <w:left w:val="single" w:sz="8" w:space="0" w:color="auto"/>
              <w:bottom w:val="single" w:sz="8" w:space="0" w:color="auto"/>
              <w:right w:val="single" w:sz="8" w:space="0" w:color="000000"/>
            </w:tcBorders>
            <w:shd w:val="clear" w:color="000000" w:fill="FFFF99"/>
            <w:noWrap/>
            <w:vAlign w:val="bottom"/>
            <w:hideMark/>
          </w:tcPr>
          <w:p w:rsidR="00A1015B" w:rsidRPr="00A1015B" w:rsidRDefault="00A1015B" w:rsidP="00A1015B">
            <w:pPr>
              <w:spacing w:after="0" w:line="240" w:lineRule="auto"/>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PART 1D: ENERGY BALANCING</w:t>
            </w:r>
          </w:p>
        </w:tc>
      </w:tr>
      <w:tr w:rsidR="00A1015B" w:rsidRPr="00A1015B" w:rsidTr="00A1015B">
        <w:trPr>
          <w:trHeight w:val="207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8</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CREDIT RISK MANAGEMENT (INCLUDING CASH COLLECTION) AND MANAGEMENT OF NEUTRALITY ACCOUNTING PROCESSES</w:t>
            </w:r>
          </w:p>
        </w:tc>
        <w:tc>
          <w:tcPr>
            <w:tcW w:w="1244" w:type="dxa"/>
            <w:tcBorders>
              <w:top w:val="nil"/>
              <w:left w:val="nil"/>
              <w:bottom w:val="single" w:sz="8" w:space="0" w:color="auto"/>
              <w:right w:val="single" w:sz="8" w:space="0" w:color="auto"/>
            </w:tcBorders>
            <w:shd w:val="clear" w:color="000000" w:fill="FF9999"/>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NO</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 xml:space="preserve">Not applicable to iGTs </w:t>
            </w:r>
          </w:p>
        </w:tc>
      </w:tr>
      <w:tr w:rsidR="00A1015B" w:rsidRPr="00A1015B" w:rsidTr="00A1015B">
        <w:trPr>
          <w:trHeight w:val="315"/>
        </w:trPr>
        <w:tc>
          <w:tcPr>
            <w:tcW w:w="9390" w:type="dxa"/>
            <w:gridSpan w:val="4"/>
            <w:tcBorders>
              <w:top w:val="single" w:sz="8" w:space="0" w:color="auto"/>
              <w:left w:val="single" w:sz="8" w:space="0" w:color="auto"/>
              <w:bottom w:val="single" w:sz="8" w:space="0" w:color="auto"/>
              <w:right w:val="single" w:sz="8" w:space="0" w:color="000000"/>
            </w:tcBorders>
            <w:shd w:val="clear" w:color="000000" w:fill="FFFF99"/>
            <w:noWrap/>
            <w:vAlign w:val="bottom"/>
            <w:hideMark/>
          </w:tcPr>
          <w:p w:rsidR="00A1015B" w:rsidRPr="00A1015B" w:rsidRDefault="00A1015B" w:rsidP="00A1015B">
            <w:pPr>
              <w:spacing w:after="0" w:line="240" w:lineRule="auto"/>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PART 1E: OTHER SERVICES</w:t>
            </w:r>
          </w:p>
        </w:tc>
      </w:tr>
      <w:tr w:rsidR="00A1015B" w:rsidRPr="00A1015B" w:rsidTr="00A1015B">
        <w:trPr>
          <w:trHeight w:val="156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9</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USER ADMISSION AND TERMINATION</w:t>
            </w:r>
          </w:p>
        </w:tc>
        <w:tc>
          <w:tcPr>
            <w:tcW w:w="1244" w:type="dxa"/>
            <w:tcBorders>
              <w:top w:val="nil"/>
              <w:left w:val="nil"/>
              <w:bottom w:val="single" w:sz="8" w:space="0" w:color="auto"/>
              <w:right w:val="single" w:sz="8" w:space="0" w:color="auto"/>
            </w:tcBorders>
            <w:shd w:val="clear" w:color="000000" w:fill="FFC000"/>
            <w:noWrap/>
            <w:vAlign w:val="bottom"/>
            <w:hideMark/>
          </w:tcPr>
          <w:p w:rsidR="00A1015B" w:rsidRPr="00A1015B" w:rsidRDefault="00A1015B" w:rsidP="00A1015B">
            <w:pPr>
              <w:spacing w:after="0" w:line="240" w:lineRule="auto"/>
              <w:jc w:val="center"/>
              <w:rPr>
                <w:rFonts w:ascii="Calibri" w:eastAsia="Times New Roman" w:hAnsi="Calibri" w:cs="Calibri"/>
                <w:b/>
                <w:bCs/>
                <w:i/>
                <w:iCs/>
                <w:color w:val="000000"/>
                <w:lang w:eastAsia="en-GB"/>
              </w:rPr>
            </w:pPr>
            <w:r w:rsidRPr="00A1015B">
              <w:rPr>
                <w:rFonts w:ascii="Calibri" w:eastAsia="Times New Roman" w:hAnsi="Calibri" w:cs="Calibri"/>
                <w:b/>
                <w:bCs/>
                <w:i/>
                <w:iCs/>
                <w:color w:val="000000"/>
                <w:lang w:eastAsia="en-GB"/>
              </w:rPr>
              <w:t>TBC</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iGTs currently carry out their own admission and termination processes for Shippers on their own networks.  There may be an additional Xoserve service to manage this on their behalf (or someone else could do it).  The majority of UNC admissions are Traders and do not need to accede to the iGT UNC / iGT codes</w:t>
            </w:r>
          </w:p>
        </w:tc>
      </w:tr>
      <w:tr w:rsidR="00A1015B" w:rsidRPr="00A1015B" w:rsidTr="00A1015B">
        <w:trPr>
          <w:trHeight w:val="105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10</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CONNECTED SYSTEM EXIT POINTS</w:t>
            </w:r>
          </w:p>
        </w:tc>
        <w:tc>
          <w:tcPr>
            <w:tcW w:w="1244" w:type="dxa"/>
            <w:tcBorders>
              <w:top w:val="nil"/>
              <w:left w:val="nil"/>
              <w:bottom w:val="single" w:sz="8" w:space="0" w:color="auto"/>
              <w:right w:val="single" w:sz="8" w:space="0" w:color="auto"/>
            </w:tcBorders>
            <w:shd w:val="clear" w:color="000000" w:fill="FFC000"/>
            <w:noWrap/>
            <w:vAlign w:val="bottom"/>
            <w:hideMark/>
          </w:tcPr>
          <w:p w:rsidR="00A1015B" w:rsidRPr="00A1015B" w:rsidRDefault="00A1015B" w:rsidP="00A1015B">
            <w:pPr>
              <w:spacing w:after="0" w:line="240" w:lineRule="auto"/>
              <w:jc w:val="center"/>
              <w:rPr>
                <w:rFonts w:ascii="Calibri" w:eastAsia="Times New Roman" w:hAnsi="Calibri" w:cs="Calibri"/>
                <w:b/>
                <w:bCs/>
                <w:i/>
                <w:iCs/>
                <w:color w:val="000000"/>
                <w:lang w:eastAsia="en-GB"/>
              </w:rPr>
            </w:pPr>
            <w:r w:rsidRPr="00A1015B">
              <w:rPr>
                <w:rFonts w:ascii="Calibri" w:eastAsia="Times New Roman" w:hAnsi="Calibri" w:cs="Calibri"/>
                <w:b/>
                <w:bCs/>
                <w:i/>
                <w:iCs/>
                <w:color w:val="000000"/>
                <w:lang w:eastAsia="en-GB"/>
              </w:rPr>
              <w:t>TBC</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This service can only be provided to GDNs and therefore is not applicable to iGTs.  There was discussion about nested CSEPs but that should be covered under item 1</w:t>
            </w:r>
          </w:p>
        </w:tc>
      </w:tr>
      <w:tr w:rsidR="00A1015B" w:rsidRPr="00A1015B" w:rsidTr="00A1015B">
        <w:trPr>
          <w:trHeight w:val="54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11</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NExA SUPPLY METER POINTS</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There could be sites on an iGT site that have a NExA in place (with the iGT).</w:t>
            </w:r>
          </w:p>
        </w:tc>
      </w:tr>
      <w:tr w:rsidR="00A1015B" w:rsidRPr="00A1015B" w:rsidTr="00A1015B">
        <w:trPr>
          <w:trHeight w:val="54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12</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MUST READS</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Removed for GDNs as now User Pays but the old services could apply to iGT supply points</w:t>
            </w:r>
          </w:p>
        </w:tc>
      </w:tr>
      <w:tr w:rsidR="00A1015B" w:rsidRPr="00A1015B" w:rsidTr="00A1015B">
        <w:trPr>
          <w:trHeight w:val="105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13</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GENERATION OF SUPPLY POINT METER REFERENCE NUMBER</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iGTs and GDNs already operate similar processes, we each have our own range of MPRNs and we then populate the base data and set to Live as part of the connections process.</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14</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EMERGENCY CONTACT INFORMATION</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If a requirement on User within the iGT UNC then there is no reason why this service couldn't be extended to iGTs</w:t>
            </w:r>
          </w:p>
        </w:tc>
      </w:tr>
      <w:tr w:rsidR="00A1015B" w:rsidRPr="00A1015B" w:rsidTr="00A1015B">
        <w:trPr>
          <w:trHeight w:val="54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15</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SHIPPER AGREED READS</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Although part of this is now User Pays the service could still apply.</w:t>
            </w:r>
          </w:p>
        </w:tc>
      </w:tr>
      <w:tr w:rsidR="00A1015B" w:rsidRPr="00A1015B" w:rsidTr="00A1015B">
        <w:trPr>
          <w:trHeight w:val="105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16</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PROVISION OF INFORMATION TO REGISTERED METERING APPLICANTS</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If this were to apply then either the iGT UNC (or possibly UNC) would need amending to give the necessary permissions (as the previous Mod was only UNC)</w:t>
            </w:r>
          </w:p>
        </w:tc>
      </w:tr>
      <w:tr w:rsidR="00A1015B" w:rsidRPr="00A1015B" w:rsidTr="00A1015B">
        <w:trPr>
          <w:trHeight w:val="315"/>
        </w:trPr>
        <w:tc>
          <w:tcPr>
            <w:tcW w:w="9390" w:type="dxa"/>
            <w:gridSpan w:val="4"/>
            <w:tcBorders>
              <w:top w:val="single" w:sz="8" w:space="0" w:color="auto"/>
              <w:left w:val="single" w:sz="8" w:space="0" w:color="auto"/>
              <w:bottom w:val="single" w:sz="8" w:space="0" w:color="auto"/>
              <w:right w:val="single" w:sz="8" w:space="0" w:color="000000"/>
            </w:tcBorders>
            <w:shd w:val="clear" w:color="000000" w:fill="FFFF99"/>
            <w:noWrap/>
            <w:vAlign w:val="bottom"/>
            <w:hideMark/>
          </w:tcPr>
          <w:p w:rsidR="00A1015B" w:rsidRPr="00A1015B" w:rsidRDefault="00A1015B" w:rsidP="00A1015B">
            <w:pPr>
              <w:spacing w:after="0" w:line="240" w:lineRule="auto"/>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PART 1F: DEMAND ESTIMATION SERVICES</w:t>
            </w:r>
          </w:p>
        </w:tc>
      </w:tr>
      <w:tr w:rsidR="00A1015B" w:rsidRPr="00A1015B" w:rsidTr="00A1015B">
        <w:trPr>
          <w:trHeight w:val="105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17</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DEMAND ESTIMATION</w:t>
            </w:r>
          </w:p>
        </w:tc>
        <w:tc>
          <w:tcPr>
            <w:tcW w:w="1244" w:type="dxa"/>
            <w:tcBorders>
              <w:top w:val="nil"/>
              <w:left w:val="nil"/>
              <w:bottom w:val="single" w:sz="8" w:space="0" w:color="auto"/>
              <w:right w:val="single" w:sz="8" w:space="0" w:color="auto"/>
            </w:tcBorders>
            <w:shd w:val="clear" w:color="000000" w:fill="FFC000"/>
            <w:noWrap/>
            <w:vAlign w:val="bottom"/>
            <w:hideMark/>
          </w:tcPr>
          <w:p w:rsidR="00A1015B" w:rsidRPr="00A1015B" w:rsidRDefault="00A1015B" w:rsidP="00A1015B">
            <w:pPr>
              <w:spacing w:after="0" w:line="240" w:lineRule="auto"/>
              <w:jc w:val="center"/>
              <w:rPr>
                <w:rFonts w:ascii="Calibri" w:eastAsia="Times New Roman" w:hAnsi="Calibri" w:cs="Calibri"/>
                <w:b/>
                <w:bCs/>
                <w:i/>
                <w:iCs/>
                <w:color w:val="000000"/>
                <w:lang w:eastAsia="en-GB"/>
              </w:rPr>
            </w:pPr>
            <w:r w:rsidRPr="00A1015B">
              <w:rPr>
                <w:rFonts w:ascii="Calibri" w:eastAsia="Times New Roman" w:hAnsi="Calibri" w:cs="Calibri"/>
                <w:b/>
                <w:bCs/>
                <w:i/>
                <w:iCs/>
                <w:color w:val="000000"/>
                <w:lang w:eastAsia="en-GB"/>
              </w:rPr>
              <w:t>TBC</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Strictly not required for iGTs and they do not have obligations such as TPD Section H.  However, the resulting information from Section H is/would be used when carrying out services for iGTs</w:t>
            </w:r>
          </w:p>
        </w:tc>
      </w:tr>
      <w:tr w:rsidR="00A1015B" w:rsidRPr="00A1015B" w:rsidTr="00A1015B">
        <w:trPr>
          <w:trHeight w:val="330"/>
        </w:trPr>
        <w:tc>
          <w:tcPr>
            <w:tcW w:w="9390" w:type="dxa"/>
            <w:gridSpan w:val="4"/>
            <w:tcBorders>
              <w:top w:val="single" w:sz="8" w:space="0" w:color="auto"/>
              <w:left w:val="single" w:sz="8" w:space="0" w:color="auto"/>
              <w:bottom w:val="single" w:sz="8" w:space="0" w:color="auto"/>
              <w:right w:val="single" w:sz="8" w:space="0" w:color="000000"/>
            </w:tcBorders>
            <w:shd w:val="clear" w:color="000000" w:fill="FCD5B4"/>
            <w:noWrap/>
            <w:vAlign w:val="bottom"/>
            <w:hideMark/>
          </w:tcPr>
          <w:p w:rsidR="00A1015B" w:rsidRPr="00A1015B" w:rsidRDefault="00A1015B" w:rsidP="00A1015B">
            <w:pPr>
              <w:spacing w:after="0" w:line="240" w:lineRule="auto"/>
              <w:rPr>
                <w:rFonts w:ascii="Calibri" w:eastAsia="Times New Roman" w:hAnsi="Calibri" w:cs="Calibri"/>
                <w:b/>
                <w:bCs/>
                <w:color w:val="000000"/>
                <w:sz w:val="24"/>
                <w:szCs w:val="24"/>
                <w:lang w:eastAsia="en-GB"/>
              </w:rPr>
            </w:pPr>
            <w:r w:rsidRPr="00A1015B">
              <w:rPr>
                <w:rFonts w:ascii="Calibri" w:eastAsia="Times New Roman" w:hAnsi="Calibri" w:cs="Calibri"/>
                <w:b/>
                <w:bCs/>
                <w:color w:val="000000"/>
                <w:sz w:val="24"/>
                <w:szCs w:val="24"/>
                <w:lang w:eastAsia="en-GB"/>
              </w:rPr>
              <w:t>PART 2: PROVISION OF SERVICES IN RELATION TO OBLIGATIONS UNDER GAS TRANSPORTER'S LICENCE</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18</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LICENCE: VARIOUS (mainly provision of information)</w:t>
            </w:r>
          </w:p>
        </w:tc>
        <w:tc>
          <w:tcPr>
            <w:tcW w:w="1244" w:type="dxa"/>
            <w:tcBorders>
              <w:top w:val="nil"/>
              <w:left w:val="nil"/>
              <w:bottom w:val="single" w:sz="8" w:space="0" w:color="auto"/>
              <w:right w:val="single" w:sz="8" w:space="0" w:color="auto"/>
            </w:tcBorders>
            <w:shd w:val="clear" w:color="000000" w:fill="FFC000"/>
            <w:noWrap/>
            <w:vAlign w:val="bottom"/>
            <w:hideMark/>
          </w:tcPr>
          <w:p w:rsidR="00A1015B" w:rsidRPr="00A1015B" w:rsidRDefault="00A1015B" w:rsidP="00A1015B">
            <w:pPr>
              <w:spacing w:after="0" w:line="240" w:lineRule="auto"/>
              <w:jc w:val="center"/>
              <w:rPr>
                <w:rFonts w:ascii="Calibri" w:eastAsia="Times New Roman" w:hAnsi="Calibri" w:cs="Calibri"/>
                <w:b/>
                <w:bCs/>
                <w:i/>
                <w:iCs/>
                <w:color w:val="000000"/>
                <w:lang w:eastAsia="en-GB"/>
              </w:rPr>
            </w:pPr>
            <w:r w:rsidRPr="00A1015B">
              <w:rPr>
                <w:rFonts w:ascii="Calibri" w:eastAsia="Times New Roman" w:hAnsi="Calibri" w:cs="Calibri"/>
                <w:b/>
                <w:bCs/>
                <w:i/>
                <w:iCs/>
                <w:color w:val="000000"/>
                <w:lang w:eastAsia="en-GB"/>
              </w:rPr>
              <w:t>TBC</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iGTs/GTs to review which of these licence requirements would/could/should be caried out by Xoserve</w:t>
            </w:r>
          </w:p>
        </w:tc>
      </w:tr>
      <w:tr w:rsidR="00A1015B" w:rsidRPr="00A1015B" w:rsidTr="00A1015B">
        <w:trPr>
          <w:trHeight w:val="330"/>
        </w:trPr>
        <w:tc>
          <w:tcPr>
            <w:tcW w:w="9390" w:type="dxa"/>
            <w:gridSpan w:val="4"/>
            <w:tcBorders>
              <w:top w:val="single" w:sz="8" w:space="0" w:color="auto"/>
              <w:left w:val="single" w:sz="8" w:space="0" w:color="auto"/>
              <w:bottom w:val="single" w:sz="8" w:space="0" w:color="auto"/>
              <w:right w:val="single" w:sz="8" w:space="0" w:color="000000"/>
            </w:tcBorders>
            <w:shd w:val="clear" w:color="000000" w:fill="FCD5B4"/>
            <w:noWrap/>
            <w:vAlign w:val="bottom"/>
            <w:hideMark/>
          </w:tcPr>
          <w:p w:rsidR="00A1015B" w:rsidRPr="00A1015B" w:rsidRDefault="00A1015B" w:rsidP="00A1015B">
            <w:pPr>
              <w:spacing w:after="0" w:line="240" w:lineRule="auto"/>
              <w:rPr>
                <w:rFonts w:ascii="Calibri" w:eastAsia="Times New Roman" w:hAnsi="Calibri" w:cs="Calibri"/>
                <w:b/>
                <w:bCs/>
                <w:color w:val="000000"/>
                <w:sz w:val="24"/>
                <w:szCs w:val="24"/>
                <w:lang w:eastAsia="en-GB"/>
              </w:rPr>
            </w:pPr>
            <w:r w:rsidRPr="00A1015B">
              <w:rPr>
                <w:rFonts w:ascii="Calibri" w:eastAsia="Times New Roman" w:hAnsi="Calibri" w:cs="Calibri"/>
                <w:b/>
                <w:bCs/>
                <w:color w:val="000000"/>
                <w:sz w:val="24"/>
                <w:szCs w:val="24"/>
                <w:lang w:eastAsia="en-GB"/>
              </w:rPr>
              <w:t>PART 3: OTHER NETWORK SERVICES</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19</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UK LINK SERVICES</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Running SPA processes for iGTs would mean that Shippers would be using UK-Link and therefore the provision of these services is applicable to iGTs</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20</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 xml:space="preserve">PROVISION OF USER REPORTS AND INFORMATION </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Review reports currently provided as User Pays and determine whether there are any others tat are required.</w:t>
            </w:r>
          </w:p>
        </w:tc>
      </w:tr>
      <w:tr w:rsidR="00A1015B" w:rsidRPr="00A1015B" w:rsidTr="00A1015B">
        <w:trPr>
          <w:trHeight w:val="105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21</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NETWORK OPERATOR AND USER RELATIONSHIP MANAGEMENT</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This would apply to iGTs as Xoserve would also need to act on behalf of the iGTs</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22</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DATA FLOWS AND SERVICES TO NETWORK OPERATORS</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This section would need to cover the data flows that would be required by the iGTs (why doesn't this include the EQL/EDL file process.</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23</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 xml:space="preserve">USER PAYS CODE SERVICES </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To be reviewed individually and consideration given to how these could be managed/governed for iGT Supply Points</w:t>
            </w:r>
          </w:p>
        </w:tc>
      </w:tr>
      <w:tr w:rsidR="00A1015B" w:rsidRPr="00A1015B" w:rsidTr="00A1015B">
        <w:trPr>
          <w:trHeight w:val="795"/>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24</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 xml:space="preserve">USER PAYS NON CODE SERVICES </w:t>
            </w:r>
          </w:p>
        </w:tc>
        <w:tc>
          <w:tcPr>
            <w:tcW w:w="1244" w:type="dxa"/>
            <w:tcBorders>
              <w:top w:val="nil"/>
              <w:left w:val="nil"/>
              <w:bottom w:val="single" w:sz="8" w:space="0" w:color="auto"/>
              <w:right w:val="single" w:sz="8" w:space="0" w:color="auto"/>
            </w:tcBorders>
            <w:shd w:val="clear" w:color="000000" w:fill="99FF33"/>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YES</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As above - consideration needs to be given to future of Non-Code Services and/or how A15 would deal with this.</w:t>
            </w:r>
          </w:p>
        </w:tc>
      </w:tr>
      <w:tr w:rsidR="00A1015B" w:rsidRPr="00A1015B" w:rsidTr="00A1015B">
        <w:trPr>
          <w:trHeight w:val="330"/>
        </w:trPr>
        <w:tc>
          <w:tcPr>
            <w:tcW w:w="9390" w:type="dxa"/>
            <w:gridSpan w:val="4"/>
            <w:tcBorders>
              <w:top w:val="single" w:sz="8" w:space="0" w:color="auto"/>
              <w:left w:val="single" w:sz="8" w:space="0" w:color="auto"/>
              <w:bottom w:val="single" w:sz="8" w:space="0" w:color="auto"/>
              <w:right w:val="single" w:sz="8" w:space="0" w:color="000000"/>
            </w:tcBorders>
            <w:shd w:val="clear" w:color="000000" w:fill="FCD5B4"/>
            <w:noWrap/>
            <w:vAlign w:val="bottom"/>
            <w:hideMark/>
          </w:tcPr>
          <w:p w:rsidR="00A1015B" w:rsidRPr="00A1015B" w:rsidRDefault="00A1015B" w:rsidP="00A1015B">
            <w:pPr>
              <w:spacing w:after="0" w:line="240" w:lineRule="auto"/>
              <w:rPr>
                <w:rFonts w:ascii="Calibri" w:eastAsia="Times New Roman" w:hAnsi="Calibri" w:cs="Calibri"/>
                <w:b/>
                <w:bCs/>
                <w:color w:val="000000"/>
                <w:sz w:val="24"/>
                <w:szCs w:val="24"/>
                <w:lang w:eastAsia="en-GB"/>
              </w:rPr>
            </w:pPr>
            <w:r w:rsidRPr="00A1015B">
              <w:rPr>
                <w:rFonts w:ascii="Calibri" w:eastAsia="Times New Roman" w:hAnsi="Calibri" w:cs="Calibri"/>
                <w:b/>
                <w:bCs/>
                <w:color w:val="000000"/>
                <w:sz w:val="24"/>
                <w:szCs w:val="24"/>
                <w:lang w:eastAsia="en-GB"/>
              </w:rPr>
              <w:t>PART 4: GEMINI SYSTEM SERVICES</w:t>
            </w:r>
          </w:p>
        </w:tc>
      </w:tr>
      <w:tr w:rsidR="00A1015B" w:rsidRPr="00A1015B" w:rsidTr="00A1015B">
        <w:trPr>
          <w:trHeight w:val="1050"/>
        </w:trPr>
        <w:tc>
          <w:tcPr>
            <w:tcW w:w="397" w:type="dxa"/>
            <w:tcBorders>
              <w:top w:val="nil"/>
              <w:left w:val="single" w:sz="8" w:space="0" w:color="auto"/>
              <w:bottom w:val="single" w:sz="8" w:space="0" w:color="auto"/>
              <w:right w:val="single" w:sz="8" w:space="0" w:color="auto"/>
            </w:tcBorders>
            <w:shd w:val="clear" w:color="auto" w:fill="auto"/>
            <w:noWrap/>
            <w:vAlign w:val="bottom"/>
            <w:hideMark/>
          </w:tcPr>
          <w:p w:rsidR="00A1015B" w:rsidRPr="00A1015B" w:rsidRDefault="00A1015B" w:rsidP="00A1015B">
            <w:pPr>
              <w:spacing w:after="0" w:line="240" w:lineRule="auto"/>
              <w:jc w:val="center"/>
              <w:rPr>
                <w:rFonts w:ascii="Calibri" w:eastAsia="Times New Roman" w:hAnsi="Calibri" w:cs="Calibri"/>
                <w:color w:val="000000"/>
                <w:lang w:eastAsia="en-GB"/>
              </w:rPr>
            </w:pPr>
            <w:r w:rsidRPr="00A1015B">
              <w:rPr>
                <w:rFonts w:ascii="Calibri" w:eastAsia="Times New Roman" w:hAnsi="Calibri" w:cs="Calibri"/>
                <w:color w:val="000000"/>
                <w:lang w:eastAsia="en-GB"/>
              </w:rPr>
              <w:t>25</w:t>
            </w:r>
          </w:p>
        </w:tc>
        <w:tc>
          <w:tcPr>
            <w:tcW w:w="3032"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GEMINI SYSTEM SERVICES</w:t>
            </w:r>
          </w:p>
        </w:tc>
        <w:tc>
          <w:tcPr>
            <w:tcW w:w="1244" w:type="dxa"/>
            <w:tcBorders>
              <w:top w:val="nil"/>
              <w:left w:val="nil"/>
              <w:bottom w:val="single" w:sz="8" w:space="0" w:color="auto"/>
              <w:right w:val="single" w:sz="8" w:space="0" w:color="auto"/>
            </w:tcBorders>
            <w:shd w:val="clear" w:color="000000" w:fill="FF9999"/>
            <w:noWrap/>
            <w:vAlign w:val="bottom"/>
            <w:hideMark/>
          </w:tcPr>
          <w:p w:rsidR="00A1015B" w:rsidRPr="00A1015B" w:rsidRDefault="00A1015B" w:rsidP="00A1015B">
            <w:pPr>
              <w:spacing w:after="0" w:line="240" w:lineRule="auto"/>
              <w:jc w:val="center"/>
              <w:rPr>
                <w:rFonts w:ascii="Calibri" w:eastAsia="Times New Roman" w:hAnsi="Calibri" w:cs="Calibri"/>
                <w:b/>
                <w:bCs/>
                <w:color w:val="000000"/>
                <w:lang w:eastAsia="en-GB"/>
              </w:rPr>
            </w:pPr>
            <w:r w:rsidRPr="00A1015B">
              <w:rPr>
                <w:rFonts w:ascii="Calibri" w:eastAsia="Times New Roman" w:hAnsi="Calibri" w:cs="Calibri"/>
                <w:b/>
                <w:bCs/>
                <w:color w:val="000000"/>
                <w:lang w:eastAsia="en-GB"/>
              </w:rPr>
              <w:t>NO</w:t>
            </w:r>
          </w:p>
        </w:tc>
        <w:tc>
          <w:tcPr>
            <w:tcW w:w="4717" w:type="dxa"/>
            <w:tcBorders>
              <w:top w:val="nil"/>
              <w:left w:val="nil"/>
              <w:bottom w:val="single" w:sz="8" w:space="0" w:color="auto"/>
              <w:right w:val="single" w:sz="8" w:space="0" w:color="auto"/>
            </w:tcBorders>
            <w:shd w:val="clear" w:color="auto" w:fill="auto"/>
            <w:vAlign w:val="bottom"/>
            <w:hideMark/>
          </w:tcPr>
          <w:p w:rsidR="00A1015B" w:rsidRPr="00A1015B" w:rsidRDefault="00A1015B" w:rsidP="00A1015B">
            <w:pPr>
              <w:spacing w:after="0" w:line="240" w:lineRule="auto"/>
              <w:rPr>
                <w:rFonts w:ascii="Calibri" w:eastAsia="Times New Roman" w:hAnsi="Calibri" w:cs="Calibri"/>
                <w:color w:val="000000"/>
                <w:sz w:val="20"/>
                <w:szCs w:val="20"/>
                <w:lang w:eastAsia="en-GB"/>
              </w:rPr>
            </w:pPr>
            <w:r w:rsidRPr="00A1015B">
              <w:rPr>
                <w:rFonts w:ascii="Calibri" w:eastAsia="Times New Roman" w:hAnsi="Calibri" w:cs="Calibri"/>
                <w:color w:val="000000"/>
                <w:sz w:val="20"/>
                <w:szCs w:val="20"/>
                <w:lang w:eastAsia="en-GB"/>
              </w:rPr>
              <w:t>Although Gemini supports the industry (including supply points / Shippers on iGT networks) this is not a service that the iGTs require.  Funding may be different (as with demand estimation)</w:t>
            </w:r>
          </w:p>
        </w:tc>
      </w:tr>
    </w:tbl>
    <w:p w:rsidR="00A1015B" w:rsidRPr="00F14E97" w:rsidRDefault="00A1015B" w:rsidP="00950A6B">
      <w:pPr>
        <w:pStyle w:val="ListParagraph"/>
        <w:spacing w:after="0" w:line="240" w:lineRule="auto"/>
        <w:jc w:val="both"/>
        <w:rPr>
          <w:b/>
          <w:u w:val="single"/>
        </w:rPr>
      </w:pPr>
    </w:p>
    <w:sectPr w:rsidR="00A1015B" w:rsidRPr="00F14E97" w:rsidSect="002557B4">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968" w:rsidRDefault="00463968" w:rsidP="00295FB6">
      <w:pPr>
        <w:spacing w:after="0" w:line="240" w:lineRule="auto"/>
      </w:pPr>
      <w:r>
        <w:separator/>
      </w:r>
    </w:p>
  </w:endnote>
  <w:endnote w:type="continuationSeparator" w:id="0">
    <w:p w:rsidR="00463968" w:rsidRDefault="00463968" w:rsidP="00295F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32047"/>
      <w:docPartObj>
        <w:docPartGallery w:val="Page Numbers (Bottom of Page)"/>
        <w:docPartUnique/>
      </w:docPartObj>
    </w:sdtPr>
    <w:sdtContent>
      <w:p w:rsidR="00F14E97" w:rsidRDefault="00F14E97">
        <w:pPr>
          <w:pStyle w:val="Footer"/>
        </w:pPr>
        <w:r>
          <w:t xml:space="preserve">Page | </w:t>
        </w:r>
        <w:fldSimple w:instr=" PAGE   \* MERGEFORMAT ">
          <w:r w:rsidR="00180C13">
            <w:rPr>
              <w:noProof/>
            </w:rPr>
            <w:t>6</w:t>
          </w:r>
        </w:fldSimple>
        <w:r w:rsidR="00A1015B">
          <w:tab/>
        </w:r>
      </w:p>
    </w:sdtContent>
  </w:sdt>
  <w:p w:rsidR="00F14E97" w:rsidRDefault="00F14E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968" w:rsidRDefault="00463968" w:rsidP="00295FB6">
      <w:pPr>
        <w:spacing w:after="0" w:line="240" w:lineRule="auto"/>
      </w:pPr>
      <w:r>
        <w:separator/>
      </w:r>
    </w:p>
  </w:footnote>
  <w:footnote w:type="continuationSeparator" w:id="0">
    <w:p w:rsidR="00463968" w:rsidRDefault="00463968" w:rsidP="00295F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E97" w:rsidRPr="00295FB6" w:rsidRDefault="00F14E97">
    <w:pPr>
      <w:pStyle w:val="Header"/>
      <w:rPr>
        <w:u w:val="single"/>
      </w:rPr>
    </w:pPr>
    <w:r w:rsidRPr="00295FB6">
      <w:rPr>
        <w:u w:val="single"/>
      </w:rPr>
      <w:t>08 November 2011</w:t>
    </w:r>
    <w:r w:rsidRPr="00295FB6">
      <w:rPr>
        <w:u w:val="single"/>
      </w:rPr>
      <w:tab/>
    </w:r>
    <w:r w:rsidRPr="00295FB6">
      <w:rPr>
        <w:u w:val="single"/>
      </w:rPr>
      <w:tab/>
      <w:t>Electralink, London</w:t>
    </w:r>
    <w:r w:rsidRPr="00295FB6">
      <w:rPr>
        <w:u w:val="single"/>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C5B26"/>
    <w:multiLevelType w:val="hybridMultilevel"/>
    <w:tmpl w:val="50F066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BE841DA"/>
    <w:multiLevelType w:val="hybridMultilevel"/>
    <w:tmpl w:val="2B9A2F78"/>
    <w:lvl w:ilvl="0" w:tplc="2A36CF6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6CF01034"/>
    <w:multiLevelType w:val="hybridMultilevel"/>
    <w:tmpl w:val="E81C419A"/>
    <w:lvl w:ilvl="0" w:tplc="7C24F9B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20"/>
  <w:characterSpacingControl w:val="doNotCompress"/>
  <w:hdrShapeDefaults>
    <o:shapedefaults v:ext="edit" spidmax="2049"/>
  </w:hdrShapeDefaults>
  <w:footnotePr>
    <w:footnote w:id="-1"/>
    <w:footnote w:id="0"/>
  </w:footnotePr>
  <w:endnotePr>
    <w:endnote w:id="-1"/>
    <w:endnote w:id="0"/>
  </w:endnotePr>
  <w:compat/>
  <w:rsids>
    <w:rsidRoot w:val="00295FB6"/>
    <w:rsid w:val="00041D41"/>
    <w:rsid w:val="000565E7"/>
    <w:rsid w:val="00096903"/>
    <w:rsid w:val="00180C13"/>
    <w:rsid w:val="002557B4"/>
    <w:rsid w:val="00295FB6"/>
    <w:rsid w:val="002D4547"/>
    <w:rsid w:val="002D51E3"/>
    <w:rsid w:val="002E58B0"/>
    <w:rsid w:val="003E639C"/>
    <w:rsid w:val="003F78E8"/>
    <w:rsid w:val="0043520A"/>
    <w:rsid w:val="00463968"/>
    <w:rsid w:val="00664598"/>
    <w:rsid w:val="00675DF9"/>
    <w:rsid w:val="00690E9A"/>
    <w:rsid w:val="0071045C"/>
    <w:rsid w:val="007864BC"/>
    <w:rsid w:val="0079393A"/>
    <w:rsid w:val="007B04CC"/>
    <w:rsid w:val="008478A7"/>
    <w:rsid w:val="0087163F"/>
    <w:rsid w:val="008B6D1E"/>
    <w:rsid w:val="008F0246"/>
    <w:rsid w:val="00950A6B"/>
    <w:rsid w:val="009D1D59"/>
    <w:rsid w:val="00A1015B"/>
    <w:rsid w:val="00A65FC1"/>
    <w:rsid w:val="00AB7B00"/>
    <w:rsid w:val="00AD0F7C"/>
    <w:rsid w:val="00C20043"/>
    <w:rsid w:val="00C67442"/>
    <w:rsid w:val="00CD2E66"/>
    <w:rsid w:val="00D46DCF"/>
    <w:rsid w:val="00DE5782"/>
    <w:rsid w:val="00DF1F1F"/>
    <w:rsid w:val="00E14183"/>
    <w:rsid w:val="00E56671"/>
    <w:rsid w:val="00E82B5B"/>
    <w:rsid w:val="00E86DEB"/>
    <w:rsid w:val="00F14E97"/>
    <w:rsid w:val="00FC154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7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5F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5FB6"/>
  </w:style>
  <w:style w:type="paragraph" w:styleId="Footer">
    <w:name w:val="footer"/>
    <w:basedOn w:val="Normal"/>
    <w:link w:val="FooterChar"/>
    <w:uiPriority w:val="99"/>
    <w:unhideWhenUsed/>
    <w:rsid w:val="00295F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5FB6"/>
  </w:style>
  <w:style w:type="paragraph" w:styleId="BalloonText">
    <w:name w:val="Balloon Text"/>
    <w:basedOn w:val="Normal"/>
    <w:link w:val="BalloonTextChar"/>
    <w:uiPriority w:val="99"/>
    <w:semiHidden/>
    <w:unhideWhenUsed/>
    <w:rsid w:val="00295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FB6"/>
    <w:rPr>
      <w:rFonts w:ascii="Tahoma" w:hAnsi="Tahoma" w:cs="Tahoma"/>
      <w:sz w:val="16"/>
      <w:szCs w:val="16"/>
    </w:rPr>
  </w:style>
  <w:style w:type="paragraph" w:styleId="ListParagraph">
    <w:name w:val="List Paragraph"/>
    <w:basedOn w:val="Normal"/>
    <w:uiPriority w:val="34"/>
    <w:qFormat/>
    <w:rsid w:val="00E56671"/>
    <w:pPr>
      <w:ind w:left="720"/>
      <w:contextualSpacing/>
    </w:pPr>
  </w:style>
</w:styles>
</file>

<file path=word/webSettings.xml><?xml version="1.0" encoding="utf-8"?>
<w:webSettings xmlns:r="http://schemas.openxmlformats.org/officeDocument/2006/relationships" xmlns:w="http://schemas.openxmlformats.org/wordprocessingml/2006/main">
  <w:divs>
    <w:div w:id="93136772">
      <w:bodyDiv w:val="1"/>
      <w:marLeft w:val="0"/>
      <w:marRight w:val="0"/>
      <w:marTop w:val="0"/>
      <w:marBottom w:val="0"/>
      <w:divBdr>
        <w:top w:val="none" w:sz="0" w:space="0" w:color="auto"/>
        <w:left w:val="none" w:sz="0" w:space="0" w:color="auto"/>
        <w:bottom w:val="none" w:sz="0" w:space="0" w:color="auto"/>
        <w:right w:val="none" w:sz="0" w:space="0" w:color="auto"/>
      </w:divBdr>
    </w:div>
    <w:div w:id="173348999">
      <w:bodyDiv w:val="1"/>
      <w:marLeft w:val="0"/>
      <w:marRight w:val="0"/>
      <w:marTop w:val="0"/>
      <w:marBottom w:val="0"/>
      <w:divBdr>
        <w:top w:val="none" w:sz="0" w:space="0" w:color="auto"/>
        <w:left w:val="none" w:sz="0" w:space="0" w:color="auto"/>
        <w:bottom w:val="none" w:sz="0" w:space="0" w:color="auto"/>
        <w:right w:val="none" w:sz="0" w:space="0" w:color="auto"/>
      </w:divBdr>
    </w:div>
    <w:div w:id="562522711">
      <w:bodyDiv w:val="1"/>
      <w:marLeft w:val="0"/>
      <w:marRight w:val="0"/>
      <w:marTop w:val="0"/>
      <w:marBottom w:val="0"/>
      <w:divBdr>
        <w:top w:val="none" w:sz="0" w:space="0" w:color="auto"/>
        <w:left w:val="none" w:sz="0" w:space="0" w:color="auto"/>
        <w:bottom w:val="none" w:sz="0" w:space="0" w:color="auto"/>
        <w:right w:val="none" w:sz="0" w:space="0" w:color="auto"/>
      </w:divBdr>
    </w:div>
    <w:div w:id="1098330506">
      <w:bodyDiv w:val="1"/>
      <w:marLeft w:val="0"/>
      <w:marRight w:val="0"/>
      <w:marTop w:val="0"/>
      <w:marBottom w:val="0"/>
      <w:divBdr>
        <w:top w:val="none" w:sz="0" w:space="0" w:color="auto"/>
        <w:left w:val="none" w:sz="0" w:space="0" w:color="auto"/>
        <w:bottom w:val="none" w:sz="0" w:space="0" w:color="auto"/>
        <w:right w:val="none" w:sz="0" w:space="0" w:color="auto"/>
      </w:divBdr>
    </w:div>
    <w:div w:id="165317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09843-BB1D-469C-BC01-5BBF5D08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Inexus Services Ltd</Company>
  <LinksUpToDate>false</LinksUpToDate>
  <CharactersWithSpaces>11232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gethyn_h</dc:creator>
  <cp:lastModifiedBy>gethyn_h</cp:lastModifiedBy>
  <cp:revision>4</cp:revision>
  <dcterms:created xsi:type="dcterms:W3CDTF">2011-11-16T09:08:00Z</dcterms:created>
  <dcterms:modified xsi:type="dcterms:W3CDTF">2011-11-16T09:23:00Z</dcterms:modified>
</cp:coreProperties>
</file>